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99" w:rsidRDefault="001754D2" w:rsidP="00EC4399">
      <w:pPr>
        <w:jc w:val="center"/>
        <w:rPr>
          <w:b/>
          <w:sz w:val="48"/>
        </w:rPr>
      </w:pPr>
      <w:r>
        <w:rPr>
          <w:b/>
          <w:sz w:val="48"/>
        </w:rPr>
        <w:t xml:space="preserve">Solomon Islands </w:t>
      </w:r>
      <w:r w:rsidR="00703E47">
        <w:rPr>
          <w:b/>
          <w:sz w:val="48"/>
        </w:rPr>
        <w:t xml:space="preserve"> </w:t>
      </w:r>
    </w:p>
    <w:p w:rsidR="00EC4399" w:rsidRPr="00EC4399" w:rsidRDefault="00AE4B5F" w:rsidP="00EC4399">
      <w:pPr>
        <w:jc w:val="both"/>
        <w:rPr>
          <w:i/>
          <w:sz w:val="24"/>
          <w:szCs w:val="24"/>
        </w:rPr>
      </w:pPr>
      <w:r>
        <w:rPr>
          <w:i/>
          <w:sz w:val="24"/>
          <w:szCs w:val="24"/>
        </w:rPr>
        <w:t xml:space="preserve">The purpose of the </w:t>
      </w:r>
      <w:r w:rsidR="00EC4399" w:rsidRPr="00EC4399">
        <w:rPr>
          <w:i/>
          <w:sz w:val="24"/>
          <w:szCs w:val="24"/>
        </w:rPr>
        <w:t>Housin</w:t>
      </w:r>
      <w:r>
        <w:rPr>
          <w:i/>
          <w:sz w:val="24"/>
          <w:szCs w:val="24"/>
        </w:rPr>
        <w:t>g Rights and Human Rights Brief</w:t>
      </w:r>
      <w:r w:rsidR="00EC4399" w:rsidRPr="00EC4399">
        <w:rPr>
          <w:i/>
          <w:sz w:val="24"/>
          <w:szCs w:val="24"/>
        </w:rPr>
        <w:t xml:space="preserve">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EC4399" w:rsidRPr="00EC4399" w:rsidRDefault="00EC4399" w:rsidP="00EC4399">
      <w:pPr>
        <w:jc w:val="both"/>
        <w:rPr>
          <w:i/>
          <w:sz w:val="24"/>
          <w:szCs w:val="24"/>
        </w:rPr>
      </w:pPr>
      <w:r w:rsidRPr="00EC4399">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B4476E" w:rsidRDefault="00B4476E" w:rsidP="00766D5B">
      <w:pPr>
        <w:jc w:val="both"/>
        <w:rPr>
          <w:i/>
          <w:sz w:val="24"/>
          <w:szCs w:val="24"/>
        </w:rPr>
      </w:pPr>
    </w:p>
    <w:p w:rsidR="00C36F99" w:rsidRPr="00F21E13" w:rsidRDefault="00C36F99" w:rsidP="00D86897">
      <w:pPr>
        <w:jc w:val="center"/>
      </w:pPr>
      <w:r>
        <w:t>Table of Contents</w:t>
      </w:r>
    </w:p>
    <w:tbl>
      <w:tblPr>
        <w:tblStyle w:val="LightShading"/>
        <w:tblW w:w="9612" w:type="dxa"/>
        <w:tblLook w:val="04A0" w:firstRow="1" w:lastRow="0" w:firstColumn="1" w:lastColumn="0" w:noHBand="0" w:noVBand="1"/>
      </w:tblPr>
      <w:tblGrid>
        <w:gridCol w:w="8748"/>
        <w:gridCol w:w="864"/>
      </w:tblGrid>
      <w:tr w:rsidR="00C36F99" w:rsidRPr="00F21E13" w:rsidTr="00EB3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EB39B0">
            <w:pPr>
              <w:jc w:val="both"/>
            </w:pPr>
            <w:r w:rsidRPr="00F21E13">
              <w:t>Chapter</w:t>
            </w:r>
          </w:p>
        </w:tc>
        <w:tc>
          <w:tcPr>
            <w:tcW w:w="864" w:type="dxa"/>
            <w:vAlign w:val="center"/>
          </w:tcPr>
          <w:p w:rsidR="00C36F99" w:rsidRPr="00F21E13" w:rsidRDefault="00C36F99" w:rsidP="00EB39B0">
            <w:pPr>
              <w:jc w:val="both"/>
              <w:cnfStyle w:val="100000000000" w:firstRow="1" w:lastRow="0" w:firstColumn="0" w:lastColumn="0" w:oddVBand="0" w:evenVBand="0" w:oddHBand="0" w:evenHBand="0" w:firstRowFirstColumn="0" w:firstRowLastColumn="0" w:lastRowFirstColumn="0" w:lastRowLastColumn="0"/>
            </w:pPr>
            <w:r w:rsidRPr="00F21E13">
              <w:t>Page</w:t>
            </w:r>
          </w:p>
        </w:tc>
      </w:tr>
      <w:tr w:rsidR="00C36F99" w:rsidRPr="00F21E13" w:rsidTr="00EB3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EB39B0">
            <w:pPr>
              <w:jc w:val="both"/>
              <w:rPr>
                <w:b w:val="0"/>
              </w:rPr>
            </w:pPr>
            <w:r w:rsidRPr="00F21E13">
              <w:rPr>
                <w:b w:val="0"/>
              </w:rPr>
              <w:t>Summary</w:t>
            </w:r>
          </w:p>
        </w:tc>
        <w:tc>
          <w:tcPr>
            <w:tcW w:w="864" w:type="dxa"/>
            <w:vAlign w:val="center"/>
          </w:tcPr>
          <w:p w:rsidR="00C36F99" w:rsidRPr="00F21E13" w:rsidRDefault="00D86897" w:rsidP="00EB39B0">
            <w:pPr>
              <w:jc w:val="both"/>
              <w:cnfStyle w:val="000000100000" w:firstRow="0" w:lastRow="0" w:firstColumn="0" w:lastColumn="0" w:oddVBand="0" w:evenVBand="0" w:oddHBand="1" w:evenHBand="0" w:firstRowFirstColumn="0" w:firstRowLastColumn="0" w:lastRowFirstColumn="0" w:lastRowLastColumn="0"/>
            </w:pPr>
            <w:r>
              <w:t xml:space="preserve"> </w:t>
            </w:r>
            <w:r w:rsidR="00AF5E10">
              <w:t>2</w:t>
            </w:r>
          </w:p>
        </w:tc>
      </w:tr>
      <w:tr w:rsidR="00C36F99" w:rsidRPr="00F21E13" w:rsidTr="00EB39B0">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EB39B0">
            <w:pPr>
              <w:jc w:val="both"/>
              <w:rPr>
                <w:b w:val="0"/>
              </w:rPr>
            </w:pPr>
            <w:r w:rsidRPr="00F21E13">
              <w:rPr>
                <w:b w:val="0"/>
              </w:rPr>
              <w:t>National Legal Framework relating to Human Rights in Urban Contexts</w:t>
            </w:r>
          </w:p>
        </w:tc>
        <w:tc>
          <w:tcPr>
            <w:tcW w:w="864" w:type="dxa"/>
            <w:vAlign w:val="center"/>
          </w:tcPr>
          <w:p w:rsidR="00C36F99" w:rsidRPr="00F21E13" w:rsidRDefault="00AF5E10" w:rsidP="00EB39B0">
            <w:pPr>
              <w:jc w:val="both"/>
              <w:cnfStyle w:val="000000000000" w:firstRow="0" w:lastRow="0" w:firstColumn="0" w:lastColumn="0" w:oddVBand="0" w:evenVBand="0" w:oddHBand="0" w:evenHBand="0" w:firstRowFirstColumn="0" w:firstRowLastColumn="0" w:lastRowFirstColumn="0" w:lastRowLastColumn="0"/>
            </w:pPr>
            <w:r>
              <w:t>3</w:t>
            </w:r>
          </w:p>
        </w:tc>
      </w:tr>
      <w:tr w:rsidR="00C36F99" w:rsidRPr="00F21E13" w:rsidTr="00EB3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EB39B0">
            <w:pPr>
              <w:jc w:val="both"/>
              <w:rPr>
                <w:b w:val="0"/>
              </w:rPr>
            </w:pPr>
            <w:r w:rsidRPr="00F21E13">
              <w:rPr>
                <w:b w:val="0"/>
              </w:rPr>
              <w:t>Government Structures and Institutional Setup</w:t>
            </w:r>
          </w:p>
        </w:tc>
        <w:tc>
          <w:tcPr>
            <w:tcW w:w="864" w:type="dxa"/>
            <w:vAlign w:val="center"/>
          </w:tcPr>
          <w:p w:rsidR="00C36F99" w:rsidRPr="00F21E13" w:rsidRDefault="00AF5E10" w:rsidP="00EB39B0">
            <w:pPr>
              <w:jc w:val="both"/>
              <w:cnfStyle w:val="000000100000" w:firstRow="0" w:lastRow="0" w:firstColumn="0" w:lastColumn="0" w:oddVBand="0" w:evenVBand="0" w:oddHBand="1" w:evenHBand="0" w:firstRowFirstColumn="0" w:firstRowLastColumn="0" w:lastRowFirstColumn="0" w:lastRowLastColumn="0"/>
            </w:pPr>
            <w:r>
              <w:t>3</w:t>
            </w:r>
          </w:p>
        </w:tc>
      </w:tr>
      <w:tr w:rsidR="00C36F99" w:rsidRPr="00F21E13" w:rsidTr="00EB39B0">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EB39B0">
            <w:pPr>
              <w:jc w:val="both"/>
              <w:rPr>
                <w:b w:val="0"/>
              </w:rPr>
            </w:pPr>
            <w:r w:rsidRPr="00F21E13">
              <w:rPr>
                <w:b w:val="0"/>
              </w:rPr>
              <w:t>International Conventions</w:t>
            </w:r>
          </w:p>
        </w:tc>
        <w:tc>
          <w:tcPr>
            <w:tcW w:w="864" w:type="dxa"/>
            <w:vAlign w:val="center"/>
          </w:tcPr>
          <w:p w:rsidR="00C36F99" w:rsidRPr="00F21E13" w:rsidRDefault="00AF5E10" w:rsidP="00EB39B0">
            <w:pPr>
              <w:jc w:val="both"/>
              <w:cnfStyle w:val="000000000000" w:firstRow="0" w:lastRow="0" w:firstColumn="0" w:lastColumn="0" w:oddVBand="0" w:evenVBand="0" w:oddHBand="0" w:evenHBand="0" w:firstRowFirstColumn="0" w:firstRowLastColumn="0" w:lastRowFirstColumn="0" w:lastRowLastColumn="0"/>
            </w:pPr>
            <w:r>
              <w:t>4</w:t>
            </w:r>
          </w:p>
        </w:tc>
      </w:tr>
      <w:tr w:rsidR="00C36F99" w:rsidRPr="00F21E13" w:rsidTr="00EB3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EB39B0">
            <w:pPr>
              <w:jc w:val="both"/>
              <w:rPr>
                <w:b w:val="0"/>
              </w:rPr>
            </w:pPr>
            <w:r w:rsidRPr="00F21E13">
              <w:rPr>
                <w:b w:val="0"/>
              </w:rPr>
              <w:t>UN Reviews (UN Country Team, Special Rapporteur Reports, UNDAF and other Delivering as One initiatives, including Human Rights Up Front)</w:t>
            </w:r>
          </w:p>
        </w:tc>
        <w:tc>
          <w:tcPr>
            <w:tcW w:w="864" w:type="dxa"/>
            <w:vAlign w:val="center"/>
          </w:tcPr>
          <w:p w:rsidR="00C36F99" w:rsidRPr="00F21E13" w:rsidRDefault="00AF5E10" w:rsidP="00EB39B0">
            <w:pPr>
              <w:jc w:val="both"/>
              <w:cnfStyle w:val="000000100000" w:firstRow="0" w:lastRow="0" w:firstColumn="0" w:lastColumn="0" w:oddVBand="0" w:evenVBand="0" w:oddHBand="1" w:evenHBand="0" w:firstRowFirstColumn="0" w:firstRowLastColumn="0" w:lastRowFirstColumn="0" w:lastRowLastColumn="0"/>
            </w:pPr>
            <w:r>
              <w:t>5</w:t>
            </w:r>
          </w:p>
        </w:tc>
      </w:tr>
      <w:tr w:rsidR="00C36F99" w:rsidRPr="00F21E13" w:rsidTr="00EB39B0">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EB39B0">
            <w:pPr>
              <w:jc w:val="both"/>
              <w:rPr>
                <w:b w:val="0"/>
              </w:rPr>
            </w:pPr>
            <w:r w:rsidRPr="00F21E13">
              <w:rPr>
                <w:b w:val="0"/>
              </w:rPr>
              <w:t>Universal Periodic Review (UPR) and Human Rights Council</w:t>
            </w:r>
          </w:p>
        </w:tc>
        <w:tc>
          <w:tcPr>
            <w:tcW w:w="864" w:type="dxa"/>
            <w:vAlign w:val="center"/>
          </w:tcPr>
          <w:p w:rsidR="00C36F99" w:rsidRPr="00F21E13" w:rsidRDefault="00AF5E10" w:rsidP="00EB39B0">
            <w:pPr>
              <w:jc w:val="both"/>
              <w:cnfStyle w:val="000000000000" w:firstRow="0" w:lastRow="0" w:firstColumn="0" w:lastColumn="0" w:oddVBand="0" w:evenVBand="0" w:oddHBand="0" w:evenHBand="0" w:firstRowFirstColumn="0" w:firstRowLastColumn="0" w:lastRowFirstColumn="0" w:lastRowLastColumn="0"/>
            </w:pPr>
            <w:r>
              <w:t>5</w:t>
            </w:r>
          </w:p>
        </w:tc>
      </w:tr>
      <w:tr w:rsidR="00C36F99" w:rsidRPr="00F21E13" w:rsidTr="00EB3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EB39B0">
            <w:pPr>
              <w:jc w:val="both"/>
              <w:rPr>
                <w:b w:val="0"/>
              </w:rPr>
            </w:pPr>
            <w:r w:rsidRPr="00F21E13">
              <w:rPr>
                <w:b w:val="0"/>
              </w:rPr>
              <w:t>UN-Habitat Engagement at Project Level</w:t>
            </w:r>
          </w:p>
        </w:tc>
        <w:tc>
          <w:tcPr>
            <w:tcW w:w="864" w:type="dxa"/>
            <w:vAlign w:val="center"/>
          </w:tcPr>
          <w:p w:rsidR="00C36F99" w:rsidRPr="00F21E13" w:rsidRDefault="00AF5E10" w:rsidP="00EB39B0">
            <w:pPr>
              <w:jc w:val="both"/>
              <w:cnfStyle w:val="000000100000" w:firstRow="0" w:lastRow="0" w:firstColumn="0" w:lastColumn="0" w:oddVBand="0" w:evenVBand="0" w:oddHBand="1" w:evenHBand="0" w:firstRowFirstColumn="0" w:firstRowLastColumn="0" w:lastRowFirstColumn="0" w:lastRowLastColumn="0"/>
            </w:pPr>
            <w:r>
              <w:t>6</w:t>
            </w:r>
          </w:p>
        </w:tc>
      </w:tr>
      <w:tr w:rsidR="00C36F99" w:rsidRPr="00F21E13" w:rsidTr="00EB39B0">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EB39B0">
            <w:pPr>
              <w:jc w:val="both"/>
              <w:rPr>
                <w:b w:val="0"/>
              </w:rPr>
            </w:pPr>
            <w:r w:rsidRPr="00F21E13">
              <w:rPr>
                <w:b w:val="0"/>
              </w:rPr>
              <w:t>Further Information</w:t>
            </w:r>
          </w:p>
        </w:tc>
        <w:tc>
          <w:tcPr>
            <w:tcW w:w="864" w:type="dxa"/>
            <w:vAlign w:val="center"/>
          </w:tcPr>
          <w:p w:rsidR="00C36F99" w:rsidRPr="00F21E13" w:rsidRDefault="00AF5E10" w:rsidP="00EB39B0">
            <w:pPr>
              <w:jc w:val="both"/>
              <w:cnfStyle w:val="000000000000" w:firstRow="0" w:lastRow="0" w:firstColumn="0" w:lastColumn="0" w:oddVBand="0" w:evenVBand="0" w:oddHBand="0" w:evenHBand="0" w:firstRowFirstColumn="0" w:firstRowLastColumn="0" w:lastRowFirstColumn="0" w:lastRowLastColumn="0"/>
            </w:pPr>
            <w:r>
              <w:t>7</w:t>
            </w:r>
          </w:p>
        </w:tc>
      </w:tr>
    </w:tbl>
    <w:p w:rsidR="00C36F99" w:rsidRDefault="00C36F99" w:rsidP="00C36F99">
      <w:pPr>
        <w:pStyle w:val="ListParagraph"/>
        <w:rPr>
          <w:sz w:val="24"/>
          <w:szCs w:val="24"/>
        </w:rPr>
      </w:pPr>
    </w:p>
    <w:p w:rsidR="00C36F99" w:rsidRPr="00E70BF1" w:rsidRDefault="00C36F99" w:rsidP="00C36F99">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C36F99" w:rsidRPr="00E70BF1" w:rsidTr="00EB39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E70BF1" w:rsidRDefault="00C36F99" w:rsidP="00EB39B0">
            <w:pPr>
              <w:spacing w:line="276" w:lineRule="auto"/>
              <w:jc w:val="center"/>
            </w:pPr>
            <w:r w:rsidRPr="00E70BF1">
              <w:t>Rev</w:t>
            </w:r>
            <w:r>
              <w:t>i</w:t>
            </w:r>
            <w:r w:rsidRPr="00E70BF1">
              <w:t>sion</w:t>
            </w:r>
          </w:p>
        </w:tc>
        <w:tc>
          <w:tcPr>
            <w:tcW w:w="3081" w:type="dxa"/>
          </w:tcPr>
          <w:p w:rsidR="00C36F99" w:rsidRPr="00E70BF1" w:rsidRDefault="00C36F99" w:rsidP="00EB39B0">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C36F99" w:rsidRPr="00E70BF1" w:rsidRDefault="00C36F99" w:rsidP="00EB39B0">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C36F99" w:rsidTr="00EB39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80312B" w:rsidRDefault="00D86897" w:rsidP="00EB39B0">
            <w:pPr>
              <w:spacing w:line="276" w:lineRule="auto"/>
              <w:jc w:val="center"/>
              <w:rPr>
                <w:b w:val="0"/>
                <w:i/>
              </w:rPr>
            </w:pPr>
            <w:r>
              <w:rPr>
                <w:b w:val="0"/>
                <w:i/>
              </w:rPr>
              <w:t xml:space="preserve"> </w:t>
            </w:r>
            <w:r w:rsidR="00D26281">
              <w:rPr>
                <w:b w:val="0"/>
                <w:i/>
              </w:rPr>
              <w:t>1</w:t>
            </w:r>
          </w:p>
        </w:tc>
        <w:tc>
          <w:tcPr>
            <w:tcW w:w="3081" w:type="dxa"/>
          </w:tcPr>
          <w:p w:rsidR="00C36F99" w:rsidRPr="0080312B" w:rsidRDefault="00D86897" w:rsidP="001754D2">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 xml:space="preserve"> </w:t>
            </w:r>
            <w:r w:rsidR="001754D2">
              <w:rPr>
                <w:i/>
              </w:rPr>
              <w:t xml:space="preserve">  -</w:t>
            </w:r>
          </w:p>
        </w:tc>
        <w:tc>
          <w:tcPr>
            <w:tcW w:w="3081" w:type="dxa"/>
          </w:tcPr>
          <w:p w:rsidR="00C36F99" w:rsidRPr="0080312B" w:rsidRDefault="00D26281" w:rsidP="00EB39B0">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SN</w:t>
            </w:r>
            <w:r w:rsidR="00D86897">
              <w:rPr>
                <w:i/>
              </w:rPr>
              <w:t xml:space="preserve"> </w:t>
            </w:r>
          </w:p>
        </w:tc>
      </w:tr>
      <w:tr w:rsidR="00C36F99" w:rsidRPr="000B7719" w:rsidTr="00EB39B0">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0B7719" w:rsidRDefault="00D86897" w:rsidP="00EB39B0">
            <w:pPr>
              <w:spacing w:line="276" w:lineRule="auto"/>
              <w:jc w:val="center"/>
              <w:rPr>
                <w:b w:val="0"/>
                <w:i/>
              </w:rPr>
            </w:pPr>
            <w:r>
              <w:rPr>
                <w:b w:val="0"/>
                <w:i/>
              </w:rPr>
              <w:t xml:space="preserve"> </w:t>
            </w:r>
            <w:r w:rsidR="00BD77CF">
              <w:rPr>
                <w:b w:val="0"/>
                <w:i/>
              </w:rPr>
              <w:t>2</w:t>
            </w:r>
          </w:p>
        </w:tc>
        <w:tc>
          <w:tcPr>
            <w:tcW w:w="3081" w:type="dxa"/>
          </w:tcPr>
          <w:p w:rsidR="00C36F99" w:rsidRPr="000B7719" w:rsidRDefault="001754D2" w:rsidP="00EB39B0">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18/01/16</w:t>
            </w:r>
            <w:r w:rsidR="00D86897">
              <w:rPr>
                <w:i/>
              </w:rPr>
              <w:t xml:space="preserve"> </w:t>
            </w:r>
          </w:p>
        </w:tc>
        <w:tc>
          <w:tcPr>
            <w:tcW w:w="3081" w:type="dxa"/>
          </w:tcPr>
          <w:p w:rsidR="00C36F99" w:rsidRPr="000B7719" w:rsidRDefault="001754D2" w:rsidP="00EB39B0">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SN</w:t>
            </w:r>
          </w:p>
        </w:tc>
      </w:tr>
      <w:tr w:rsidR="00C36F99" w:rsidTr="00EB39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D901B1" w:rsidRDefault="00BD77CF" w:rsidP="00EB39B0">
            <w:pPr>
              <w:spacing w:line="276" w:lineRule="auto"/>
              <w:jc w:val="center"/>
              <w:rPr>
                <w:b w:val="0"/>
                <w:i/>
              </w:rPr>
            </w:pPr>
            <w:r w:rsidRPr="00D901B1">
              <w:rPr>
                <w:b w:val="0"/>
                <w:i/>
              </w:rPr>
              <w:t>3</w:t>
            </w:r>
          </w:p>
        </w:tc>
        <w:tc>
          <w:tcPr>
            <w:tcW w:w="3081" w:type="dxa"/>
          </w:tcPr>
          <w:p w:rsidR="00C36F99" w:rsidRPr="00D901B1" w:rsidRDefault="00BD77CF" w:rsidP="00EB39B0">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08/02/2016</w:t>
            </w:r>
          </w:p>
        </w:tc>
        <w:tc>
          <w:tcPr>
            <w:tcW w:w="3081" w:type="dxa"/>
          </w:tcPr>
          <w:p w:rsidR="00C36F99" w:rsidRPr="00D901B1" w:rsidRDefault="00BD77CF" w:rsidP="00EB39B0">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SG</w:t>
            </w:r>
          </w:p>
        </w:tc>
      </w:tr>
    </w:tbl>
    <w:p w:rsidR="002E7D99" w:rsidRPr="00707A15" w:rsidRDefault="00C36F99" w:rsidP="002250DD">
      <w:pPr>
        <w:rPr>
          <w:b/>
          <w:sz w:val="32"/>
        </w:rPr>
      </w:pPr>
      <w:r>
        <w:rPr>
          <w:b/>
        </w:rPr>
        <w:br w:type="page"/>
      </w:r>
      <w:r w:rsidR="00707A15" w:rsidRPr="00707A15">
        <w:rPr>
          <w:b/>
          <w:sz w:val="32"/>
        </w:rPr>
        <w:lastRenderedPageBreak/>
        <w:t>Summary</w:t>
      </w:r>
    </w:p>
    <w:p w:rsidR="001754D2" w:rsidRPr="001754D2" w:rsidRDefault="001754D2" w:rsidP="001754D2">
      <w:pPr>
        <w:jc w:val="both"/>
        <w:rPr>
          <w:lang w:val="en-US"/>
        </w:rPr>
      </w:pPr>
      <w:r w:rsidRPr="001754D2">
        <w:rPr>
          <w:lang w:val="en-US"/>
        </w:rPr>
        <w:t xml:space="preserve">The </w:t>
      </w:r>
      <w:r w:rsidR="00BD77CF">
        <w:rPr>
          <w:lang w:val="en-US"/>
        </w:rPr>
        <w:t>Solomon Islands</w:t>
      </w:r>
      <w:r w:rsidR="00BD77CF" w:rsidRPr="001754D2">
        <w:rPr>
          <w:lang w:val="en-US"/>
        </w:rPr>
        <w:t xml:space="preserve"> </w:t>
      </w:r>
      <w:r w:rsidRPr="001754D2">
        <w:rPr>
          <w:lang w:val="en-US"/>
        </w:rPr>
        <w:t>is governed by its 1978 Constitution which provides for fundamental human rights and freedoms</w:t>
      </w:r>
      <w:r w:rsidR="00BD77CF">
        <w:t>, among them the protection of one’s home and other property.</w:t>
      </w:r>
      <w:r w:rsidRPr="001754D2">
        <w:rPr>
          <w:lang w:val="en-US"/>
        </w:rPr>
        <w:t xml:space="preserve"> </w:t>
      </w:r>
    </w:p>
    <w:p w:rsidR="001754D2" w:rsidRPr="001754D2" w:rsidRDefault="001754D2" w:rsidP="001754D2">
      <w:pPr>
        <w:jc w:val="both"/>
        <w:rPr>
          <w:lang w:val="en-US"/>
        </w:rPr>
      </w:pPr>
      <w:r w:rsidRPr="001754D2">
        <w:rPr>
          <w:lang w:val="en-US"/>
        </w:rPr>
        <w:t xml:space="preserve">The government of Solomon Islands has developed a National Development Strategy which </w:t>
      </w:r>
      <w:r w:rsidR="00BD77CF">
        <w:rPr>
          <w:lang w:val="en-US"/>
        </w:rPr>
        <w:t>contains</w:t>
      </w:r>
      <w:r w:rsidR="00BD77CF" w:rsidRPr="001754D2">
        <w:rPr>
          <w:lang w:val="en-US"/>
        </w:rPr>
        <w:t xml:space="preserve"> </w:t>
      </w:r>
      <w:r w:rsidRPr="001754D2">
        <w:rPr>
          <w:lang w:val="en-US"/>
        </w:rPr>
        <w:t>provisions on alleviating the housing conditions for its people. The relevant ministry for the implementation of the strategies and the subsequent realization of the right to adequate housing is the Ministry of Lands, Housing and Surveys.</w:t>
      </w:r>
    </w:p>
    <w:p w:rsidR="001754D2" w:rsidRPr="001754D2" w:rsidRDefault="001754D2" w:rsidP="001754D2">
      <w:pPr>
        <w:jc w:val="both"/>
        <w:rPr>
          <w:lang w:val="en-US"/>
        </w:rPr>
      </w:pPr>
      <w:r w:rsidRPr="001754D2">
        <w:rPr>
          <w:lang w:val="en-US"/>
        </w:rPr>
        <w:t xml:space="preserve">Solomon Islands </w:t>
      </w:r>
      <w:proofErr w:type="gramStart"/>
      <w:r w:rsidRPr="001754D2">
        <w:rPr>
          <w:lang w:val="en-US"/>
        </w:rPr>
        <w:t>has</w:t>
      </w:r>
      <w:proofErr w:type="gramEnd"/>
      <w:r w:rsidRPr="001754D2">
        <w:rPr>
          <w:lang w:val="en-US"/>
        </w:rPr>
        <w:t xml:space="preserve"> also ratified </w:t>
      </w:r>
      <w:r w:rsidR="00BD77CF">
        <w:rPr>
          <w:lang w:val="en-US"/>
        </w:rPr>
        <w:t xml:space="preserve">many of the </w:t>
      </w:r>
      <w:r w:rsidRPr="001754D2">
        <w:rPr>
          <w:lang w:val="en-US"/>
        </w:rPr>
        <w:t xml:space="preserve">major human rights conventions. Among the conventions signed </w:t>
      </w:r>
      <w:r w:rsidR="00BD77CF">
        <w:rPr>
          <w:lang w:val="en-US"/>
        </w:rPr>
        <w:t xml:space="preserve">and ratified </w:t>
      </w:r>
      <w:r w:rsidRPr="001754D2">
        <w:rPr>
          <w:lang w:val="en-US"/>
        </w:rPr>
        <w:t>by the country include the International Covenant for Economic, Social and Cultural Rights</w:t>
      </w:r>
      <w:r w:rsidR="00BD77CF">
        <w:rPr>
          <w:lang w:val="en-US"/>
        </w:rPr>
        <w:t xml:space="preserve"> (ICESCR)</w:t>
      </w:r>
      <w:r w:rsidRPr="001754D2">
        <w:rPr>
          <w:lang w:val="en-US"/>
        </w:rPr>
        <w:t xml:space="preserve">, which provides for the right to adequate housing as a component of the right to an adequate standard of living. </w:t>
      </w:r>
    </w:p>
    <w:p w:rsidR="001754D2" w:rsidRPr="001754D2" w:rsidRDefault="001754D2" w:rsidP="001754D2">
      <w:pPr>
        <w:jc w:val="both"/>
        <w:rPr>
          <w:lang w:val="en-US"/>
        </w:rPr>
      </w:pPr>
      <w:r w:rsidRPr="001754D2">
        <w:rPr>
          <w:lang w:val="en-US"/>
        </w:rPr>
        <w:t>UN-Habitat is supporting Solomon Islands in implementing the right to adequate housing and related rights. The agency is also helping the country meet its obligations under the Pacific Urban Agenda through projects such as the Participatory Slum Upgrading Programme</w:t>
      </w:r>
      <w:r w:rsidR="00EB39B0">
        <w:rPr>
          <w:lang w:val="en-US"/>
        </w:rPr>
        <w:t xml:space="preserve"> (PSUP) and the Cities and Climate Change Initiative (CCCI)</w:t>
      </w:r>
      <w:r w:rsidRPr="001754D2">
        <w:rPr>
          <w:lang w:val="en-US"/>
        </w:rPr>
        <w:t xml:space="preserve">. </w:t>
      </w:r>
    </w:p>
    <w:p w:rsidR="00FE0F64" w:rsidRPr="00FE0F64" w:rsidRDefault="00A6750A" w:rsidP="00A6750A">
      <w:pPr>
        <w:jc w:val="both"/>
      </w:pPr>
      <w:r>
        <w:t xml:space="preserve"> </w:t>
      </w:r>
    </w:p>
    <w:p w:rsidR="005F30DA" w:rsidRPr="00FE0F64" w:rsidRDefault="00FE0F64" w:rsidP="00FE0F64">
      <w:pPr>
        <w:rPr>
          <w:b/>
          <w:sz w:val="28"/>
        </w:rPr>
      </w:pPr>
      <w:r w:rsidRPr="00FE0F64">
        <w:rPr>
          <w:b/>
          <w:sz w:val="28"/>
        </w:rPr>
        <w:t xml:space="preserve"> </w:t>
      </w:r>
    </w:p>
    <w:p w:rsidR="00703E47" w:rsidRDefault="00703E47" w:rsidP="002250DD">
      <w:pPr>
        <w:rPr>
          <w:b/>
          <w:sz w:val="28"/>
        </w:rPr>
      </w:pPr>
    </w:p>
    <w:p w:rsidR="00D26281" w:rsidRDefault="00D26281" w:rsidP="002250DD">
      <w:pPr>
        <w:rPr>
          <w:b/>
          <w:sz w:val="28"/>
        </w:rPr>
      </w:pPr>
    </w:p>
    <w:p w:rsidR="00D26281" w:rsidRDefault="00D26281" w:rsidP="002250DD">
      <w:pPr>
        <w:rPr>
          <w:b/>
          <w:sz w:val="28"/>
        </w:rPr>
      </w:pPr>
    </w:p>
    <w:p w:rsidR="00703E47" w:rsidRDefault="00703E47" w:rsidP="002250DD">
      <w:pPr>
        <w:rPr>
          <w:b/>
          <w:sz w:val="28"/>
        </w:rPr>
      </w:pPr>
    </w:p>
    <w:p w:rsidR="00703E47" w:rsidRDefault="00703E47" w:rsidP="002250DD">
      <w:pPr>
        <w:rPr>
          <w:b/>
          <w:sz w:val="28"/>
        </w:rPr>
      </w:pPr>
    </w:p>
    <w:p w:rsidR="00703E47" w:rsidRDefault="00703E47" w:rsidP="002250DD">
      <w:pPr>
        <w:rPr>
          <w:b/>
          <w:sz w:val="28"/>
        </w:rPr>
      </w:pPr>
    </w:p>
    <w:p w:rsidR="00703E47" w:rsidRDefault="00703E47" w:rsidP="002250DD">
      <w:pPr>
        <w:rPr>
          <w:b/>
          <w:sz w:val="28"/>
        </w:rPr>
      </w:pPr>
    </w:p>
    <w:p w:rsidR="00703E47" w:rsidRDefault="00703E47" w:rsidP="002250DD">
      <w:pPr>
        <w:rPr>
          <w:b/>
          <w:sz w:val="28"/>
        </w:rPr>
      </w:pPr>
    </w:p>
    <w:p w:rsidR="00D901B1" w:rsidRDefault="00D901B1">
      <w:pPr>
        <w:rPr>
          <w:b/>
          <w:sz w:val="28"/>
        </w:rPr>
      </w:pPr>
      <w:r>
        <w:rPr>
          <w:b/>
          <w:sz w:val="28"/>
        </w:rPr>
        <w:br w:type="page"/>
      </w:r>
    </w:p>
    <w:p w:rsidR="00A6750A" w:rsidRDefault="0080312B" w:rsidP="00A6750A">
      <w:pPr>
        <w:rPr>
          <w:b/>
          <w:sz w:val="28"/>
        </w:rPr>
      </w:pPr>
      <w:r w:rsidRPr="00437199">
        <w:rPr>
          <w:b/>
          <w:sz w:val="28"/>
        </w:rPr>
        <w:lastRenderedPageBreak/>
        <w:t>Legal Framework</w:t>
      </w:r>
    </w:p>
    <w:p w:rsidR="00A6750A" w:rsidRDefault="00A6750A" w:rsidP="00A6750A">
      <w:pPr>
        <w:rPr>
          <w:b/>
          <w:i/>
          <w:sz w:val="28"/>
        </w:rPr>
      </w:pPr>
      <w:r w:rsidRPr="00A6750A">
        <w:rPr>
          <w:b/>
          <w:i/>
        </w:rPr>
        <w:t>Constitution</w:t>
      </w:r>
      <w:r w:rsidRPr="00A6750A">
        <w:rPr>
          <w:i/>
          <w:vertAlign w:val="superscript"/>
        </w:rPr>
        <w:footnoteReference w:id="1"/>
      </w:r>
    </w:p>
    <w:p w:rsidR="00A6750A" w:rsidRDefault="00A6750A" w:rsidP="00A6750A">
      <w:pPr>
        <w:jc w:val="both"/>
      </w:pPr>
      <w:r>
        <w:t xml:space="preserve">Solomon Islands </w:t>
      </w:r>
      <w:proofErr w:type="gramStart"/>
      <w:r>
        <w:t>is</w:t>
      </w:r>
      <w:proofErr w:type="gramEnd"/>
      <w:r>
        <w:t xml:space="preserve"> governed under its 1978 Constitution. T</w:t>
      </w:r>
      <w:r w:rsidRPr="00A6750A">
        <w:t>he Constitution of Solomon Islands provides for fundamental human rights and freedoms</w:t>
      </w:r>
      <w:r w:rsidR="00BD77CF">
        <w:t xml:space="preserve">, among them the protection of one’s home and other property: </w:t>
      </w:r>
    </w:p>
    <w:p w:rsidR="00BD77CF" w:rsidRPr="00D901B1" w:rsidRDefault="00BD77CF" w:rsidP="00BD77CF">
      <w:pPr>
        <w:spacing w:after="0" w:line="240" w:lineRule="auto"/>
        <w:rPr>
          <w:rFonts w:eastAsia="Times New Roman" w:cs="Times New Roman"/>
          <w:color w:val="000000"/>
          <w:lang w:val="en-US"/>
        </w:rPr>
      </w:pPr>
      <w:r>
        <w:rPr>
          <w:rFonts w:eastAsia="Times New Roman" w:cs="Times New Roman"/>
          <w:bCs/>
          <w:color w:val="000000"/>
          <w:lang w:val="en-GB"/>
        </w:rPr>
        <w:t>‘</w:t>
      </w:r>
      <w:r w:rsidRPr="00D901B1">
        <w:rPr>
          <w:rFonts w:eastAsia="Times New Roman" w:cs="Times New Roman"/>
          <w:bCs/>
          <w:color w:val="000000"/>
          <w:lang w:val="en-GB"/>
        </w:rPr>
        <w:t>Fundamental rights and freedoms of the individual</w:t>
      </w:r>
    </w:p>
    <w:p w:rsidR="00BD77CF" w:rsidRPr="00D901B1" w:rsidRDefault="00BD77CF" w:rsidP="00BD77CF">
      <w:pPr>
        <w:spacing w:after="0" w:line="240" w:lineRule="auto"/>
        <w:rPr>
          <w:rFonts w:eastAsia="Times New Roman" w:cs="Times New Roman"/>
          <w:color w:val="000000"/>
          <w:lang w:val="en-US"/>
        </w:rPr>
      </w:pPr>
    </w:p>
    <w:p w:rsidR="00BD77CF" w:rsidRDefault="00BD77CF" w:rsidP="00D901B1">
      <w:pPr>
        <w:spacing w:after="0" w:line="240" w:lineRule="auto"/>
        <w:rPr>
          <w:rFonts w:eastAsia="Times New Roman" w:cs="Times New Roman"/>
          <w:color w:val="000000"/>
          <w:lang w:val="en-GB"/>
        </w:rPr>
      </w:pPr>
      <w:r w:rsidRPr="00D901B1">
        <w:rPr>
          <w:rFonts w:eastAsia="Times New Roman" w:cs="Times New Roman"/>
          <w:bCs/>
          <w:color w:val="000000"/>
          <w:lang w:val="en-GB"/>
        </w:rPr>
        <w:t>3.</w:t>
      </w:r>
      <w:r w:rsidRPr="00D901B1">
        <w:rPr>
          <w:rFonts w:eastAsia="Times New Roman" w:cs="Times New Roman"/>
          <w:color w:val="000000"/>
          <w:lang w:val="en-GB"/>
        </w:rPr>
        <w:t> </w:t>
      </w:r>
      <w:proofErr w:type="gramStart"/>
      <w:r w:rsidRPr="00D901B1">
        <w:rPr>
          <w:rFonts w:eastAsia="Times New Roman" w:cs="Times New Roman"/>
          <w:iCs/>
          <w:color w:val="000000"/>
          <w:lang w:val="en-GB"/>
        </w:rPr>
        <w:t>(c)</w:t>
      </w:r>
      <w:proofErr w:type="gramEnd"/>
      <w:r w:rsidRPr="00D901B1">
        <w:rPr>
          <w:rFonts w:eastAsia="Times New Roman" w:cs="Times New Roman"/>
          <w:color w:val="000000"/>
          <w:lang w:val="en-GB"/>
        </w:rPr>
        <w:t> protection for the privacy of his home and other property and from deprivation o</w:t>
      </w:r>
      <w:r w:rsidRPr="00BD77CF">
        <w:rPr>
          <w:rFonts w:eastAsia="Times New Roman" w:cs="Times New Roman"/>
          <w:color w:val="000000"/>
          <w:lang w:val="en-GB"/>
        </w:rPr>
        <w:t>f property without compensation</w:t>
      </w:r>
      <w:r>
        <w:rPr>
          <w:rFonts w:eastAsia="Times New Roman" w:cs="Times New Roman"/>
          <w:color w:val="000000"/>
          <w:lang w:val="en-GB"/>
        </w:rPr>
        <w:t>’</w:t>
      </w:r>
    </w:p>
    <w:p w:rsidR="00BD77CF" w:rsidRDefault="00BD77CF" w:rsidP="00D901B1">
      <w:pPr>
        <w:spacing w:after="0" w:line="240" w:lineRule="auto"/>
        <w:ind w:left="720"/>
      </w:pPr>
    </w:p>
    <w:p w:rsidR="00BD77CF" w:rsidRPr="00D901B1" w:rsidRDefault="00BD77CF" w:rsidP="00BD77CF">
      <w:pPr>
        <w:spacing w:after="0" w:line="240" w:lineRule="auto"/>
        <w:rPr>
          <w:rFonts w:eastAsia="Times New Roman" w:cs="Times New Roman"/>
          <w:color w:val="000000"/>
          <w:lang w:val="en-US"/>
        </w:rPr>
      </w:pPr>
      <w:r w:rsidRPr="00D901B1">
        <w:rPr>
          <w:rFonts w:eastAsia="Times New Roman" w:cs="Times New Roman"/>
          <w:bCs/>
          <w:color w:val="000000"/>
          <w:lang w:val="en-GB"/>
        </w:rPr>
        <w:t>‘Protection for privacy of home and other property</w:t>
      </w:r>
    </w:p>
    <w:p w:rsidR="00BD77CF" w:rsidRPr="00D901B1" w:rsidRDefault="00BD77CF" w:rsidP="00BD77CF">
      <w:pPr>
        <w:spacing w:after="0" w:line="240" w:lineRule="auto"/>
        <w:rPr>
          <w:rFonts w:eastAsia="Times New Roman" w:cs="Times New Roman"/>
          <w:color w:val="000000"/>
          <w:lang w:val="en-US"/>
        </w:rPr>
      </w:pPr>
    </w:p>
    <w:p w:rsidR="00BD77CF" w:rsidRPr="00BD77CF" w:rsidRDefault="00BD77CF" w:rsidP="00BD77CF">
      <w:pPr>
        <w:spacing w:after="0" w:line="240" w:lineRule="auto"/>
        <w:rPr>
          <w:rFonts w:ascii="Times New Roman" w:eastAsia="Times New Roman" w:hAnsi="Times New Roman" w:cs="Times New Roman"/>
          <w:color w:val="000000"/>
          <w:sz w:val="20"/>
          <w:szCs w:val="20"/>
          <w:lang w:val="en-US"/>
        </w:rPr>
      </w:pPr>
      <w:r w:rsidRPr="00D901B1">
        <w:rPr>
          <w:rFonts w:eastAsia="Times New Roman" w:cs="Times New Roman"/>
          <w:bCs/>
          <w:color w:val="000000"/>
          <w:lang w:val="en-GB"/>
        </w:rPr>
        <w:t>9.</w:t>
      </w:r>
      <w:r>
        <w:rPr>
          <w:rFonts w:eastAsia="Times New Roman" w:cs="Times New Roman"/>
          <w:bCs/>
          <w:color w:val="000000"/>
          <w:lang w:val="en-GB"/>
        </w:rPr>
        <w:t xml:space="preserve"> </w:t>
      </w:r>
      <w:r w:rsidRPr="00D901B1">
        <w:rPr>
          <w:rFonts w:eastAsia="Times New Roman" w:cs="Times New Roman"/>
          <w:color w:val="000000"/>
          <w:lang w:val="en-GB"/>
        </w:rPr>
        <w:t xml:space="preserve">(1) </w:t>
      </w:r>
      <w:proofErr w:type="gramStart"/>
      <w:r w:rsidRPr="00D901B1">
        <w:rPr>
          <w:rFonts w:eastAsia="Times New Roman" w:cs="Times New Roman"/>
          <w:color w:val="000000"/>
          <w:lang w:val="en-GB"/>
        </w:rPr>
        <w:t>Except</w:t>
      </w:r>
      <w:proofErr w:type="gramEnd"/>
      <w:r w:rsidRPr="00D901B1">
        <w:rPr>
          <w:rFonts w:eastAsia="Times New Roman" w:cs="Times New Roman"/>
          <w:color w:val="000000"/>
          <w:lang w:val="en-GB"/>
        </w:rPr>
        <w:t xml:space="preserve"> with his own consent, no person shall be subjected to the search of his person or his property or the entry by others on his premises.</w:t>
      </w:r>
      <w:r>
        <w:rPr>
          <w:rFonts w:eastAsia="Times New Roman" w:cs="Times New Roman"/>
          <w:color w:val="000000"/>
          <w:lang w:val="en-GB"/>
        </w:rPr>
        <w:t>’</w:t>
      </w:r>
    </w:p>
    <w:p w:rsidR="00BD77CF" w:rsidRDefault="00BD77CF" w:rsidP="00A6750A">
      <w:pPr>
        <w:jc w:val="both"/>
        <w:rPr>
          <w:b/>
          <w:i/>
          <w:sz w:val="28"/>
        </w:rPr>
      </w:pPr>
    </w:p>
    <w:p w:rsidR="002E7D99" w:rsidRPr="00437199" w:rsidRDefault="002E7D99" w:rsidP="00670A70">
      <w:pPr>
        <w:jc w:val="both"/>
        <w:rPr>
          <w:b/>
          <w:sz w:val="28"/>
        </w:rPr>
      </w:pPr>
      <w:r w:rsidRPr="00437199">
        <w:rPr>
          <w:b/>
          <w:sz w:val="28"/>
        </w:rPr>
        <w:t>Government</w:t>
      </w:r>
    </w:p>
    <w:p w:rsidR="00437199" w:rsidRDefault="0080312B" w:rsidP="00670A70">
      <w:pPr>
        <w:jc w:val="both"/>
        <w:rPr>
          <w:b/>
          <w:i/>
        </w:rPr>
      </w:pPr>
      <w:r w:rsidRPr="00437199">
        <w:rPr>
          <w:b/>
          <w:i/>
        </w:rPr>
        <w:t xml:space="preserve">Political System </w:t>
      </w:r>
    </w:p>
    <w:p w:rsidR="00D901B1" w:rsidRDefault="00A6750A" w:rsidP="00A6750A">
      <w:pPr>
        <w:jc w:val="both"/>
      </w:pPr>
      <w:r w:rsidRPr="00A6750A">
        <w:t xml:space="preserve">Solomon Islands </w:t>
      </w:r>
      <w:proofErr w:type="gramStart"/>
      <w:r w:rsidRPr="00A6750A">
        <w:t>is</w:t>
      </w:r>
      <w:proofErr w:type="gramEnd"/>
      <w:r w:rsidRPr="00A6750A">
        <w:t xml:space="preserve"> a parliamentary representative democracy with a constitutional monarch</w:t>
      </w:r>
      <w:r w:rsidR="00D901B1">
        <w:t>. Being part of</w:t>
      </w:r>
      <w:r w:rsidRPr="00A6750A">
        <w:t xml:space="preserve"> the Commonwealth</w:t>
      </w:r>
      <w:r w:rsidR="003B55B9">
        <w:t>, Queen Elizabeth II is Head of State, and the Prime Minister Head of Government.</w:t>
      </w:r>
      <w:r w:rsidRPr="00A6750A">
        <w:t xml:space="preserve"> </w:t>
      </w:r>
      <w:r w:rsidR="003B55B9">
        <w:t xml:space="preserve"> </w:t>
      </w:r>
    </w:p>
    <w:p w:rsidR="00A6750A" w:rsidRPr="00A6750A" w:rsidRDefault="00A6750A" w:rsidP="00A6750A">
      <w:pPr>
        <w:jc w:val="both"/>
        <w:rPr>
          <w:b/>
          <w:i/>
        </w:rPr>
      </w:pPr>
      <w:r w:rsidRPr="00A6750A">
        <w:rPr>
          <w:b/>
          <w:i/>
        </w:rPr>
        <w:t>Ministry of Lands, Housing and Surveys</w:t>
      </w:r>
    </w:p>
    <w:p w:rsidR="00A6750A" w:rsidRDefault="00A6750A" w:rsidP="00A6750A">
      <w:pPr>
        <w:jc w:val="both"/>
      </w:pPr>
      <w:r w:rsidRPr="00A6750A">
        <w:t>The relevant institution in the implementation of the right to adequate housing is the Ministry of Lands, Housing and Surveys.</w:t>
      </w:r>
    </w:p>
    <w:p w:rsidR="00BD77CF" w:rsidRPr="00D901B1" w:rsidRDefault="00BD77CF" w:rsidP="00BD77CF">
      <w:pPr>
        <w:jc w:val="both"/>
        <w:rPr>
          <w:i/>
          <w:sz w:val="28"/>
        </w:rPr>
      </w:pPr>
      <w:r w:rsidRPr="00D901B1">
        <w:rPr>
          <w:u w:val="single"/>
        </w:rPr>
        <w:t>National Development Strategy (2011-2020)</w:t>
      </w:r>
      <w:r w:rsidRPr="00D901B1">
        <w:rPr>
          <w:vertAlign w:val="superscript"/>
        </w:rPr>
        <w:footnoteReference w:id="2"/>
      </w:r>
    </w:p>
    <w:p w:rsidR="00BD77CF" w:rsidRPr="00A6750A" w:rsidRDefault="00BD77CF" w:rsidP="00BD77CF">
      <w:pPr>
        <w:rPr>
          <w:b/>
          <w:u w:val="single"/>
        </w:rPr>
      </w:pPr>
      <w:r w:rsidRPr="00A6750A">
        <w:t>The Policy takes cognizance of the fact that rapid population growth in Solomon Islands impacts on the social and economic conditions of its citizens, including housing. The policy also considers the fact that the country faces serious problems with rapid and unplanned urban expansion which harms its population through housing pressure, urban squalor among other risks.</w:t>
      </w:r>
    </w:p>
    <w:p w:rsidR="00BD77CF" w:rsidRPr="00D901B1" w:rsidRDefault="00BD77CF" w:rsidP="00BD77CF">
      <w:r w:rsidRPr="00D901B1">
        <w:t xml:space="preserve"> Strategies:</w:t>
      </w:r>
    </w:p>
    <w:p w:rsidR="00BD77CF" w:rsidRPr="00A6750A" w:rsidRDefault="00BD77CF" w:rsidP="00D901B1">
      <w:r w:rsidRPr="00A6750A">
        <w:t xml:space="preserve">Develop housing programmes, supported by Constituency Development Funds, to address the needs of restoration and construction of housing for key public service providers, including teachers, </w:t>
      </w:r>
      <w:r w:rsidRPr="00A6750A">
        <w:lastRenderedPageBreak/>
        <w:t xml:space="preserve">medical and justice staff; and to address the high cost and shortage of affordable housing in provincial communities. </w:t>
      </w:r>
    </w:p>
    <w:p w:rsidR="0080312B" w:rsidRPr="00A6750A" w:rsidRDefault="0080312B" w:rsidP="00A6750A">
      <w:pPr>
        <w:jc w:val="both"/>
        <w:rPr>
          <w:b/>
          <w:i/>
          <w:lang w:val="en-US"/>
        </w:rPr>
      </w:pPr>
      <w:r w:rsidRPr="00FB7E00">
        <w:rPr>
          <w:b/>
          <w:sz w:val="28"/>
        </w:rPr>
        <w:t>Judiciary</w:t>
      </w:r>
    </w:p>
    <w:p w:rsidR="004E7881" w:rsidRPr="004E7881" w:rsidRDefault="00BD77CF" w:rsidP="004E7881">
      <w:r>
        <w:t>N</w:t>
      </w:r>
      <w:r w:rsidR="004E7881" w:rsidRPr="004E7881">
        <w:t xml:space="preserve">o relevant decisions </w:t>
      </w:r>
      <w:r w:rsidR="00D901B1">
        <w:t xml:space="preserve">on housing </w:t>
      </w:r>
      <w:r w:rsidR="004E7881" w:rsidRPr="004E7881">
        <w:t xml:space="preserve">could be sourced. </w:t>
      </w:r>
    </w:p>
    <w:p w:rsidR="003B55B9" w:rsidRDefault="003B55B9">
      <w:pPr>
        <w:rPr>
          <w:b/>
          <w:sz w:val="28"/>
        </w:rPr>
      </w:pPr>
      <w:r>
        <w:rPr>
          <w:b/>
          <w:sz w:val="28"/>
        </w:rPr>
        <w:br w:type="page"/>
      </w:r>
    </w:p>
    <w:p w:rsidR="005F30DA" w:rsidRDefault="00FB7E00" w:rsidP="005F30DA">
      <w:pPr>
        <w:rPr>
          <w:b/>
          <w:sz w:val="28"/>
        </w:rPr>
      </w:pPr>
      <w:r w:rsidRPr="00FB7E00">
        <w:rPr>
          <w:b/>
          <w:sz w:val="28"/>
        </w:rPr>
        <w:lastRenderedPageBreak/>
        <w:t>International Conventions</w:t>
      </w:r>
      <w:r w:rsidR="00376665">
        <w:rPr>
          <w:rStyle w:val="FootnoteReference"/>
          <w:b/>
          <w:sz w:val="28"/>
        </w:rPr>
        <w:footnoteReference w:id="3"/>
      </w:r>
    </w:p>
    <w:p w:rsidR="005F30DA" w:rsidRPr="005F30DA" w:rsidRDefault="005F30DA" w:rsidP="005F30DA">
      <w:pPr>
        <w:jc w:val="both"/>
        <w:rPr>
          <w:b/>
          <w:sz w:val="28"/>
        </w:rPr>
      </w:pPr>
      <w:r w:rsidRPr="005F30DA">
        <w:rPr>
          <w:rFonts w:eastAsia="Times New Roman" w:cstheme="minorHAnsi"/>
          <w:color w:val="000000"/>
          <w:lang w:eastAsia="en-AU"/>
        </w:rPr>
        <w:t xml:space="preserve">The State has ratified </w:t>
      </w:r>
      <w:r w:rsidR="003B55B9">
        <w:rPr>
          <w:rFonts w:eastAsia="Times New Roman" w:cstheme="minorHAnsi"/>
          <w:color w:val="000000"/>
          <w:lang w:eastAsia="en-AU"/>
        </w:rPr>
        <w:t>many</w:t>
      </w:r>
      <w:r w:rsidR="003B55B9" w:rsidRPr="005F30DA">
        <w:rPr>
          <w:rFonts w:eastAsia="Times New Roman" w:cstheme="minorHAnsi"/>
          <w:color w:val="000000"/>
          <w:lang w:eastAsia="en-AU"/>
        </w:rPr>
        <w:t xml:space="preserve"> </w:t>
      </w:r>
      <w:r w:rsidRPr="005F30DA">
        <w:rPr>
          <w:rFonts w:eastAsia="Times New Roman" w:cstheme="minorHAnsi"/>
          <w:color w:val="000000"/>
          <w:lang w:eastAsia="en-AU"/>
        </w:rPr>
        <w:t xml:space="preserve">of the major human rights conventions, including the Covenant on Economic, Social and Cultural Rights, which includes the </w:t>
      </w:r>
      <w:r w:rsidR="00EB39B0">
        <w:rPr>
          <w:rFonts w:eastAsia="Times New Roman" w:cstheme="minorHAnsi"/>
          <w:color w:val="000000"/>
          <w:lang w:eastAsia="en-AU"/>
        </w:rPr>
        <w:t>r</w:t>
      </w:r>
      <w:r w:rsidRPr="005F30DA">
        <w:rPr>
          <w:rFonts w:eastAsia="Times New Roman" w:cstheme="minorHAnsi"/>
          <w:color w:val="000000"/>
          <w:lang w:eastAsia="en-AU"/>
        </w:rPr>
        <w:t xml:space="preserve">ight to </w:t>
      </w:r>
      <w:r w:rsidR="00EB39B0">
        <w:rPr>
          <w:rFonts w:eastAsia="Times New Roman" w:cstheme="minorHAnsi"/>
          <w:color w:val="000000"/>
          <w:lang w:eastAsia="en-AU"/>
        </w:rPr>
        <w:t>a</w:t>
      </w:r>
      <w:r w:rsidRPr="005F30DA">
        <w:rPr>
          <w:rFonts w:eastAsia="Times New Roman" w:cstheme="minorHAnsi"/>
          <w:color w:val="000000"/>
          <w:lang w:eastAsia="en-AU"/>
        </w:rPr>
        <w:t xml:space="preserve">dequate </w:t>
      </w:r>
      <w:r w:rsidR="00EB39B0">
        <w:rPr>
          <w:rFonts w:eastAsia="Times New Roman" w:cstheme="minorHAnsi"/>
          <w:color w:val="000000"/>
          <w:lang w:eastAsia="en-AU"/>
        </w:rPr>
        <w:t>housing as a component of the r</w:t>
      </w:r>
      <w:r w:rsidRPr="005F30DA">
        <w:rPr>
          <w:rFonts w:eastAsia="Times New Roman" w:cstheme="minorHAnsi"/>
          <w:color w:val="000000"/>
          <w:lang w:eastAsia="en-AU"/>
        </w:rPr>
        <w:t xml:space="preserve">ight to an </w:t>
      </w:r>
      <w:r w:rsidR="00EB39B0">
        <w:rPr>
          <w:rFonts w:eastAsia="Times New Roman" w:cstheme="minorHAnsi"/>
          <w:color w:val="000000"/>
          <w:lang w:eastAsia="en-AU"/>
        </w:rPr>
        <w:t>a</w:t>
      </w:r>
      <w:r w:rsidRPr="005F30DA">
        <w:rPr>
          <w:rFonts w:eastAsia="Times New Roman" w:cstheme="minorHAnsi"/>
          <w:color w:val="000000"/>
          <w:lang w:eastAsia="en-AU"/>
        </w:rPr>
        <w:t xml:space="preserve">dequate </w:t>
      </w:r>
      <w:r w:rsidR="00EB39B0">
        <w:rPr>
          <w:rFonts w:eastAsia="Times New Roman" w:cstheme="minorHAnsi"/>
          <w:color w:val="000000"/>
          <w:lang w:eastAsia="en-AU"/>
        </w:rPr>
        <w:t>s</w:t>
      </w:r>
      <w:r w:rsidRPr="005F30DA">
        <w:rPr>
          <w:rFonts w:eastAsia="Times New Roman" w:cstheme="minorHAnsi"/>
          <w:color w:val="000000"/>
          <w:lang w:eastAsia="en-AU"/>
        </w:rPr>
        <w:t xml:space="preserve">tandard of </w:t>
      </w:r>
      <w:r w:rsidR="00EB39B0">
        <w:rPr>
          <w:rFonts w:eastAsia="Times New Roman" w:cstheme="minorHAnsi"/>
          <w:color w:val="000000"/>
          <w:lang w:eastAsia="en-AU"/>
        </w:rPr>
        <w:t>l</w:t>
      </w:r>
      <w:r w:rsidRPr="005F30DA">
        <w:rPr>
          <w:rFonts w:eastAsia="Times New Roman" w:cstheme="minorHAnsi"/>
          <w:color w:val="000000"/>
          <w:lang w:eastAsia="en-AU"/>
        </w:rPr>
        <w:t>iving.</w:t>
      </w:r>
    </w:p>
    <w:tbl>
      <w:tblPr>
        <w:tblStyle w:val="LightShading"/>
        <w:tblW w:w="5000" w:type="pct"/>
        <w:tblLook w:val="04A0" w:firstRow="1" w:lastRow="0" w:firstColumn="1" w:lastColumn="0" w:noHBand="0" w:noVBand="1"/>
      </w:tblPr>
      <w:tblGrid>
        <w:gridCol w:w="3981"/>
        <w:gridCol w:w="1246"/>
        <w:gridCol w:w="1451"/>
        <w:gridCol w:w="2564"/>
      </w:tblGrid>
      <w:tr w:rsidR="0033417F" w:rsidRPr="00C93A1A" w:rsidTr="00414B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2A755B" w:rsidP="002250DD">
            <w:pPr>
              <w:spacing w:line="276" w:lineRule="auto"/>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0" w:type="auto"/>
            <w:hideMark/>
          </w:tcPr>
          <w:p w:rsidR="0033417F" w:rsidRPr="00C93A1A" w:rsidRDefault="002A755B"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785" w:type="pct"/>
            <w:hideMark/>
          </w:tcPr>
          <w:p w:rsidR="0033417F" w:rsidRPr="00C93A1A" w:rsidRDefault="002A755B"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387" w:type="pct"/>
            <w:hideMark/>
          </w:tcPr>
          <w:p w:rsidR="0033417F" w:rsidRPr="00C93A1A" w:rsidRDefault="002A755B"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41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785"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33417F" w:rsidRPr="00C93A1A" w:rsidRDefault="007E513C"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r>
      <w:tr w:rsidR="0033417F" w:rsidRPr="00C93A1A" w:rsidTr="00414B78">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Civil and Political Rights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785"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33417F" w:rsidRPr="00C93A1A" w:rsidRDefault="007E513C"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r w:rsidR="0033417F" w:rsidRPr="00C93A1A" w:rsidTr="0041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Elimination of All Forms of Discrimination against Women</w:t>
            </w:r>
          </w:p>
        </w:tc>
        <w:tc>
          <w:tcPr>
            <w:tcW w:w="0" w:type="auto"/>
            <w:hideMark/>
          </w:tcPr>
          <w:p w:rsidR="0033417F" w:rsidRPr="00C93A1A" w:rsidRDefault="0033417F" w:rsidP="00414B7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785" w:type="pct"/>
            <w:hideMark/>
          </w:tcPr>
          <w:p w:rsidR="00414B78" w:rsidRPr="00414B78" w:rsidRDefault="007E513C"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p w:rsidR="0033417F" w:rsidRPr="00414B78"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87" w:type="pct"/>
            <w:hideMark/>
          </w:tcPr>
          <w:p w:rsidR="0033417F" w:rsidRPr="00414B78" w:rsidRDefault="007E513C"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color w:val="333333"/>
                <w:lang w:val="en-US"/>
              </w:rPr>
              <w:t xml:space="preserve">06 </w:t>
            </w:r>
            <w:r w:rsidRPr="007E513C">
              <w:rPr>
                <w:rFonts w:eastAsia="Times New Roman" w:cstheme="minorHAnsi"/>
                <w:color w:val="333333"/>
                <w:lang w:val="en-US"/>
              </w:rPr>
              <w:t>May, 2002(a)</w:t>
            </w:r>
            <w:r>
              <w:rPr>
                <w:rFonts w:eastAsia="Times New Roman" w:cstheme="minorHAnsi"/>
                <w:color w:val="333333"/>
                <w:lang w:val="en-US"/>
              </w:rPr>
              <w:t xml:space="preserve"> </w:t>
            </w:r>
            <w:r w:rsidR="00414B78" w:rsidRPr="00414B78">
              <w:rPr>
                <w:rFonts w:eastAsia="Times New Roman" w:cstheme="minorHAnsi"/>
                <w:color w:val="333333"/>
                <w:lang w:val="en-US"/>
              </w:rPr>
              <w:t> </w:t>
            </w:r>
          </w:p>
        </w:tc>
      </w:tr>
      <w:tr w:rsidR="0033417F" w:rsidRPr="00C93A1A" w:rsidTr="00414B78">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785"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33417F" w:rsidRPr="00C93A1A" w:rsidRDefault="007E513C" w:rsidP="007E513C">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17 </w:t>
            </w:r>
            <w:r w:rsidRPr="007E513C">
              <w:rPr>
                <w:rFonts w:eastAsia="Times New Roman" w:cstheme="minorHAnsi"/>
              </w:rPr>
              <w:t>Mar 1982 (d)</w:t>
            </w:r>
            <w:r>
              <w:rPr>
                <w:rFonts w:eastAsia="Times New Roman" w:cstheme="minorHAnsi"/>
              </w:rPr>
              <w:t xml:space="preserve"> </w:t>
            </w:r>
          </w:p>
        </w:tc>
      </w:tr>
      <w:tr w:rsidR="0033417F" w:rsidRPr="00C93A1A" w:rsidTr="0041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Economic, Social and Cultural Rights</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785"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33417F" w:rsidRPr="007E513C" w:rsidRDefault="007E513C"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7E513C">
              <w:rPr>
                <w:rFonts w:eastAsia="Times New Roman" w:cstheme="minorHAnsi"/>
              </w:rPr>
              <w:t>17</w:t>
            </w:r>
            <w:r w:rsidRPr="007E513C">
              <w:rPr>
                <w:rFonts w:eastAsia="Times New Roman" w:cstheme="minorHAnsi"/>
                <w:vertAlign w:val="superscript"/>
              </w:rPr>
              <w:t xml:space="preserve"> </w:t>
            </w:r>
            <w:r w:rsidRPr="007E513C">
              <w:rPr>
                <w:rFonts w:eastAsia="Times New Roman" w:cstheme="minorHAnsi"/>
              </w:rPr>
              <w:t>Mar, 1982 (d)</w:t>
            </w:r>
          </w:p>
        </w:tc>
      </w:tr>
      <w:tr w:rsidR="0033417F" w:rsidRPr="00C93A1A" w:rsidTr="00414B78">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785"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 </w:t>
            </w:r>
          </w:p>
        </w:tc>
        <w:tc>
          <w:tcPr>
            <w:tcW w:w="1387"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3417F" w:rsidRPr="00C93A1A" w:rsidTr="0041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Rights of the Child</w:t>
            </w:r>
          </w:p>
        </w:tc>
        <w:tc>
          <w:tcPr>
            <w:tcW w:w="0" w:type="auto"/>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785" w:type="pct"/>
            <w:hideMark/>
          </w:tcPr>
          <w:p w:rsidR="0033417F" w:rsidRPr="00C93A1A" w:rsidRDefault="00D86897"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387" w:type="pct"/>
            <w:hideMark/>
          </w:tcPr>
          <w:p w:rsidR="0033417F" w:rsidRPr="00C93A1A" w:rsidRDefault="007E513C"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10 Apr 1995 (a)</w:t>
            </w:r>
          </w:p>
        </w:tc>
      </w:tr>
      <w:tr w:rsidR="0033417F" w:rsidRPr="00C93A1A" w:rsidTr="00414B78">
        <w:tc>
          <w:tcPr>
            <w:cnfStyle w:val="001000000000" w:firstRow="0" w:lastRow="0" w:firstColumn="1" w:lastColumn="0" w:oddVBand="0" w:evenVBand="0" w:oddHBand="0" w:evenHBand="0" w:firstRowFirstColumn="0" w:firstRowLastColumn="0" w:lastRowFirstColumn="0" w:lastRowLastColumn="0"/>
            <w:tcW w:w="2154"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Rights of Persons with Disabilities</w:t>
            </w:r>
          </w:p>
        </w:tc>
        <w:tc>
          <w:tcPr>
            <w:tcW w:w="0" w:type="auto"/>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785" w:type="pct"/>
            <w:hideMark/>
          </w:tcPr>
          <w:p w:rsidR="0033417F" w:rsidRPr="00C93A1A" w:rsidRDefault="007E513C"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23 Sep 2008</w:t>
            </w:r>
          </w:p>
        </w:tc>
        <w:tc>
          <w:tcPr>
            <w:tcW w:w="1387" w:type="pct"/>
            <w:hideMark/>
          </w:tcPr>
          <w:p w:rsidR="0033417F" w:rsidRPr="00C93A1A" w:rsidRDefault="007E513C" w:rsidP="00915F0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r w:rsidR="00897E59" w:rsidRPr="00C93A1A" w:rsidTr="00414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pct"/>
          </w:tcPr>
          <w:p w:rsidR="00897E59" w:rsidRPr="00897E59" w:rsidRDefault="00915F0E" w:rsidP="002250DD">
            <w:pPr>
              <w:rPr>
                <w:rFonts w:eastAsia="Times New Roman" w:cstheme="minorHAnsi"/>
                <w:b w:val="0"/>
              </w:rPr>
            </w:pPr>
            <w:r>
              <w:rPr>
                <w:rFonts w:eastAsia="Times New Roman" w:cstheme="minorHAnsi"/>
                <w:b w:val="0"/>
              </w:rPr>
              <w:t xml:space="preserve">Convention </w:t>
            </w:r>
            <w:r w:rsidR="00897E59" w:rsidRPr="00897E59">
              <w:rPr>
                <w:rFonts w:eastAsia="Times New Roman" w:cstheme="minorHAnsi"/>
                <w:b w:val="0"/>
              </w:rPr>
              <w:t>Relating to the Status of Refugees</w:t>
            </w:r>
          </w:p>
        </w:tc>
        <w:tc>
          <w:tcPr>
            <w:tcW w:w="0" w:type="auto"/>
          </w:tcPr>
          <w:p w:rsidR="00897E59" w:rsidRPr="00C93A1A" w:rsidRDefault="00897E59"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Refugee Convention</w:t>
            </w:r>
          </w:p>
        </w:tc>
        <w:tc>
          <w:tcPr>
            <w:tcW w:w="785" w:type="pct"/>
          </w:tcPr>
          <w:p w:rsidR="00897E59" w:rsidRPr="00C93A1A" w:rsidRDefault="00897E59"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87" w:type="pct"/>
          </w:tcPr>
          <w:p w:rsidR="00897E59" w:rsidRPr="00C93A1A" w:rsidRDefault="007E513C"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28 Feb 1995 (a)</w:t>
            </w:r>
          </w:p>
        </w:tc>
      </w:tr>
      <w:tr w:rsidR="00915F0E" w:rsidRPr="00C93A1A" w:rsidTr="00414B78">
        <w:tc>
          <w:tcPr>
            <w:cnfStyle w:val="001000000000" w:firstRow="0" w:lastRow="0" w:firstColumn="1" w:lastColumn="0" w:oddVBand="0" w:evenVBand="0" w:oddHBand="0" w:evenHBand="0" w:firstRowFirstColumn="0" w:firstRowLastColumn="0" w:lastRowFirstColumn="0" w:lastRowLastColumn="0"/>
            <w:tcW w:w="2154" w:type="pct"/>
          </w:tcPr>
          <w:p w:rsidR="00915F0E" w:rsidRPr="00915F0E" w:rsidRDefault="00915F0E" w:rsidP="002250DD">
            <w:pPr>
              <w:rPr>
                <w:rFonts w:eastAsia="Times New Roman" w:cstheme="minorHAnsi"/>
                <w:b w:val="0"/>
              </w:rPr>
            </w:pPr>
            <w:r>
              <w:rPr>
                <w:rFonts w:eastAsia="Times New Roman" w:cstheme="minorHAnsi"/>
                <w:b w:val="0"/>
              </w:rPr>
              <w:t>Protocol</w:t>
            </w:r>
            <w:r w:rsidRPr="00915F0E">
              <w:rPr>
                <w:rFonts w:eastAsia="Times New Roman" w:cstheme="minorHAnsi"/>
                <w:b w:val="0"/>
              </w:rPr>
              <w:t xml:space="preserve"> Relating to the Status of Refugees</w:t>
            </w:r>
          </w:p>
        </w:tc>
        <w:tc>
          <w:tcPr>
            <w:tcW w:w="0" w:type="auto"/>
          </w:tcPr>
          <w:p w:rsidR="00915F0E" w:rsidRDefault="00915F0E"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Protocol Relating to the Status of refugees</w:t>
            </w:r>
          </w:p>
        </w:tc>
        <w:tc>
          <w:tcPr>
            <w:tcW w:w="785" w:type="pct"/>
          </w:tcPr>
          <w:p w:rsidR="00915F0E" w:rsidRPr="00C93A1A" w:rsidRDefault="00915F0E"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87" w:type="pct"/>
          </w:tcPr>
          <w:p w:rsidR="00915F0E" w:rsidRPr="00915F0E" w:rsidRDefault="007E513C"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12 Apr 1995 (a)</w:t>
            </w:r>
          </w:p>
        </w:tc>
      </w:tr>
    </w:tbl>
    <w:p w:rsidR="00376665" w:rsidRDefault="00BF207E" w:rsidP="002250DD">
      <w:r>
        <w:br/>
      </w:r>
      <w:r w:rsidR="00915F0E">
        <w:t xml:space="preserve"> </w:t>
      </w:r>
      <w:r w:rsidR="007E513C">
        <w:t xml:space="preserve">Solomon Islands </w:t>
      </w:r>
      <w:proofErr w:type="gramStart"/>
      <w:r w:rsidR="00376665">
        <w:t>has</w:t>
      </w:r>
      <w:proofErr w:type="gramEnd"/>
      <w:r w:rsidR="00376665">
        <w:t xml:space="preserve"> not signed:</w:t>
      </w:r>
    </w:p>
    <w:p w:rsidR="00C36F99" w:rsidRDefault="00915F0E" w:rsidP="00C8361C">
      <w:pPr>
        <w:pStyle w:val="ListParagraph"/>
        <w:numPr>
          <w:ilvl w:val="0"/>
          <w:numId w:val="9"/>
        </w:numPr>
        <w:jc w:val="both"/>
      </w:pPr>
      <w:r w:rsidRPr="00915F0E">
        <w:t>International Convention on the Protection of the Rights of All Migrant Workers and Members of Their Families</w:t>
      </w:r>
    </w:p>
    <w:p w:rsidR="007E513C" w:rsidRDefault="007E513C" w:rsidP="007E513C">
      <w:pPr>
        <w:pStyle w:val="ListParagraph"/>
        <w:numPr>
          <w:ilvl w:val="0"/>
          <w:numId w:val="9"/>
        </w:numPr>
        <w:jc w:val="both"/>
      </w:pPr>
      <w:r>
        <w:t>Convention against Torture and Other Cruel Inhuman or Degrading Treatment or Punishment</w:t>
      </w:r>
    </w:p>
    <w:p w:rsidR="007E513C" w:rsidRDefault="007E513C" w:rsidP="002250DD">
      <w:pPr>
        <w:pStyle w:val="ListParagraph"/>
        <w:numPr>
          <w:ilvl w:val="0"/>
          <w:numId w:val="9"/>
        </w:numPr>
        <w:jc w:val="both"/>
      </w:pPr>
      <w:r>
        <w:t>International Covenant on Civil and Political Rights</w:t>
      </w:r>
    </w:p>
    <w:p w:rsidR="002E7D99" w:rsidRPr="007E513C" w:rsidRDefault="002E7D99" w:rsidP="007E513C">
      <w:pPr>
        <w:jc w:val="both"/>
      </w:pPr>
      <w:r w:rsidRPr="007E513C">
        <w:rPr>
          <w:b/>
          <w:sz w:val="28"/>
        </w:rPr>
        <w:lastRenderedPageBreak/>
        <w:t>UN</w:t>
      </w:r>
      <w:r w:rsidR="0080312B" w:rsidRPr="007E513C">
        <w:rPr>
          <w:b/>
          <w:sz w:val="28"/>
        </w:rPr>
        <w:t xml:space="preserve"> </w:t>
      </w:r>
      <w:r w:rsidR="00437199" w:rsidRPr="007E513C">
        <w:rPr>
          <w:b/>
          <w:sz w:val="28"/>
        </w:rPr>
        <w:t>Agencies</w:t>
      </w:r>
    </w:p>
    <w:p w:rsidR="005F30DA" w:rsidRPr="005F30DA" w:rsidRDefault="005F30DA" w:rsidP="005F30DA">
      <w:pPr>
        <w:jc w:val="both"/>
        <w:rPr>
          <w:rFonts w:eastAsia="Times New Roman" w:cstheme="minorHAnsi"/>
          <w:b/>
          <w:color w:val="000000"/>
          <w:lang w:eastAsia="en-AU"/>
        </w:rPr>
      </w:pPr>
      <w:r w:rsidRPr="005F30DA">
        <w:rPr>
          <w:rFonts w:eastAsia="Times New Roman" w:cstheme="minorHAnsi"/>
          <w:color w:val="000000"/>
          <w:lang w:eastAsia="en-AU"/>
        </w:rPr>
        <w:t xml:space="preserve">UN review mechanisms have </w:t>
      </w:r>
      <w:r w:rsidR="00D901B1">
        <w:rPr>
          <w:rFonts w:eastAsia="Times New Roman" w:cstheme="minorHAnsi"/>
          <w:color w:val="000000"/>
          <w:lang w:eastAsia="en-AU"/>
        </w:rPr>
        <w:t>recommended that Solomon Islands a</w:t>
      </w:r>
      <w:r w:rsidR="00D901B1" w:rsidRPr="00094616">
        <w:rPr>
          <w:rFonts w:cstheme="minorHAnsi"/>
        </w:rPr>
        <w:t>dopt and implement public policies to protect peoples with disabilities and guarantee their equal access to decent housing, employment and health</w:t>
      </w:r>
      <w:r w:rsidRPr="005F30DA">
        <w:rPr>
          <w:rFonts w:eastAsia="Times New Roman" w:cstheme="minorHAnsi"/>
          <w:color w:val="000000"/>
          <w:lang w:eastAsia="en-AU"/>
        </w:rPr>
        <w:t>.</w:t>
      </w:r>
    </w:p>
    <w:p w:rsidR="00094616" w:rsidRPr="00094616" w:rsidRDefault="00094616" w:rsidP="00094616">
      <w:pPr>
        <w:rPr>
          <w:rFonts w:cstheme="minorHAnsi"/>
          <w:b/>
          <w:i/>
        </w:rPr>
      </w:pPr>
      <w:r w:rsidRPr="00094616">
        <w:rPr>
          <w:rFonts w:cstheme="minorHAnsi"/>
          <w:b/>
          <w:i/>
        </w:rPr>
        <w:t>Universal Periodic Review (2011)</w:t>
      </w:r>
      <w:r w:rsidRPr="00094616">
        <w:rPr>
          <w:rFonts w:cstheme="minorHAnsi"/>
          <w:b/>
          <w:i/>
          <w:vertAlign w:val="superscript"/>
        </w:rPr>
        <w:footnoteReference w:id="4"/>
      </w:r>
      <w:r w:rsidRPr="00094616">
        <w:rPr>
          <w:rFonts w:cstheme="minorHAnsi"/>
          <w:b/>
          <w:i/>
        </w:rPr>
        <w:t xml:space="preserve"> </w:t>
      </w:r>
    </w:p>
    <w:p w:rsidR="00094616" w:rsidRPr="00094616" w:rsidRDefault="00094616" w:rsidP="00094616">
      <w:pPr>
        <w:jc w:val="both"/>
        <w:rPr>
          <w:rFonts w:cstheme="minorHAnsi"/>
          <w:i/>
        </w:rPr>
      </w:pPr>
      <w:r w:rsidRPr="00094616">
        <w:rPr>
          <w:rFonts w:cstheme="minorHAnsi"/>
          <w:i/>
        </w:rPr>
        <w:t xml:space="preserve">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 </w:t>
      </w:r>
    </w:p>
    <w:p w:rsidR="00094616" w:rsidRDefault="00094616" w:rsidP="00094616">
      <w:pPr>
        <w:rPr>
          <w:rFonts w:cstheme="minorHAnsi"/>
        </w:rPr>
      </w:pPr>
      <w:r w:rsidRPr="00094616">
        <w:rPr>
          <w:rFonts w:cstheme="minorHAnsi"/>
        </w:rPr>
        <w:t xml:space="preserve">Solomon Islands </w:t>
      </w:r>
      <w:proofErr w:type="gramStart"/>
      <w:r w:rsidRPr="00094616">
        <w:rPr>
          <w:rFonts w:cstheme="minorHAnsi"/>
        </w:rPr>
        <w:t>was</w:t>
      </w:r>
      <w:proofErr w:type="gramEnd"/>
      <w:r w:rsidRPr="00094616">
        <w:rPr>
          <w:rFonts w:cstheme="minorHAnsi"/>
        </w:rPr>
        <w:t xml:space="preserve"> last reviewed in May 2011. </w:t>
      </w:r>
    </w:p>
    <w:p w:rsidR="00094616" w:rsidRDefault="00094616" w:rsidP="00094616">
      <w:pPr>
        <w:rPr>
          <w:rFonts w:cstheme="minorHAnsi"/>
        </w:rPr>
      </w:pPr>
      <w:r>
        <w:rPr>
          <w:rFonts w:cstheme="minorHAnsi"/>
        </w:rPr>
        <w:t>‘Recommendation 81.31:</w:t>
      </w:r>
      <w:r w:rsidRPr="00094616">
        <w:rPr>
          <w:rFonts w:cstheme="minorHAnsi"/>
        </w:rPr>
        <w:t xml:space="preserve"> Adopt and implement public policies to protect peoples with disabilities and guarantee their equal access to decent housing, employment and health</w:t>
      </w:r>
      <w:r>
        <w:rPr>
          <w:rFonts w:cstheme="minorHAnsi"/>
        </w:rPr>
        <w:t>.’</w:t>
      </w:r>
    </w:p>
    <w:p w:rsidR="00EB39B0" w:rsidRDefault="00EB39B0" w:rsidP="00094616">
      <w:pPr>
        <w:rPr>
          <w:rFonts w:cstheme="minorHAnsi"/>
        </w:rPr>
      </w:pPr>
      <w:r>
        <w:rPr>
          <w:rFonts w:cstheme="minorHAnsi"/>
        </w:rPr>
        <w:t xml:space="preserve">The next UPR will </w:t>
      </w:r>
      <w:r w:rsidR="003B55B9">
        <w:rPr>
          <w:rFonts w:cstheme="minorHAnsi"/>
        </w:rPr>
        <w:t>take place</w:t>
      </w:r>
      <w:r>
        <w:rPr>
          <w:rFonts w:cstheme="minorHAnsi"/>
        </w:rPr>
        <w:t xml:space="preserve"> 21/05/2016.</w:t>
      </w:r>
      <w:r>
        <w:rPr>
          <w:rStyle w:val="FootnoteReference"/>
          <w:rFonts w:cstheme="minorHAnsi"/>
        </w:rPr>
        <w:footnoteReference w:id="5"/>
      </w:r>
    </w:p>
    <w:p w:rsidR="00CE3053" w:rsidRPr="00094616" w:rsidRDefault="00437199" w:rsidP="00094616">
      <w:pPr>
        <w:rPr>
          <w:rFonts w:cstheme="minorHAnsi"/>
        </w:rPr>
      </w:pPr>
      <w:r w:rsidRPr="00437199">
        <w:rPr>
          <w:rFonts w:cstheme="minorHAnsi"/>
          <w:b/>
          <w:bCs/>
          <w:i/>
        </w:rPr>
        <w:t xml:space="preserve">Report of the United Nations High Commissioner for Human Rights </w:t>
      </w:r>
      <w:r w:rsidR="000966A2">
        <w:rPr>
          <w:rFonts w:cstheme="minorHAnsi"/>
          <w:b/>
          <w:bCs/>
          <w:i/>
        </w:rPr>
        <w:t>(201</w:t>
      </w:r>
      <w:r w:rsidR="00094616">
        <w:rPr>
          <w:rFonts w:cstheme="minorHAnsi"/>
          <w:b/>
          <w:bCs/>
          <w:i/>
        </w:rPr>
        <w:t>1</w:t>
      </w:r>
      <w:r w:rsidR="000966A2">
        <w:rPr>
          <w:rFonts w:cstheme="minorHAnsi"/>
          <w:b/>
          <w:bCs/>
          <w:i/>
        </w:rPr>
        <w:t>)</w:t>
      </w:r>
      <w:r w:rsidR="000966A2">
        <w:rPr>
          <w:rStyle w:val="FootnoteReference"/>
          <w:rFonts w:cstheme="minorHAnsi"/>
          <w:b/>
          <w:bCs/>
          <w:i/>
        </w:rPr>
        <w:footnoteReference w:id="6"/>
      </w:r>
    </w:p>
    <w:p w:rsidR="00C8361C" w:rsidRDefault="00CE3053" w:rsidP="00C8361C">
      <w:pPr>
        <w:jc w:val="both"/>
        <w:rPr>
          <w:rFonts w:cstheme="minorHAnsi"/>
          <w:bCs/>
          <w:i/>
        </w:rPr>
      </w:pPr>
      <w:r>
        <w:rPr>
          <w:rFonts w:cstheme="minorHAnsi"/>
          <w:bCs/>
          <w:i/>
        </w:rPr>
        <w:t>The Report provides a comprehensive review of the Human Rights situation in a given country and is presented to the Human Rights Council.</w:t>
      </w:r>
      <w:r w:rsidR="00C8361C">
        <w:rPr>
          <w:rFonts w:cstheme="minorHAnsi"/>
          <w:bCs/>
          <w:i/>
        </w:rPr>
        <w:t xml:space="preserve"> </w:t>
      </w:r>
    </w:p>
    <w:p w:rsidR="00C4509D" w:rsidRDefault="00094616" w:rsidP="00C8361C">
      <w:pPr>
        <w:jc w:val="both"/>
        <w:rPr>
          <w:rFonts w:cstheme="minorHAnsi"/>
          <w:bCs/>
        </w:rPr>
      </w:pPr>
      <w:r>
        <w:rPr>
          <w:rFonts w:cstheme="minorHAnsi"/>
          <w:bCs/>
        </w:rPr>
        <w:t xml:space="preserve">The Report did not mention anything relevant on the right to adequate housing. </w:t>
      </w:r>
      <w:r w:rsidR="000966A2">
        <w:rPr>
          <w:rFonts w:cstheme="minorHAnsi"/>
          <w:bCs/>
        </w:rPr>
        <w:t xml:space="preserve"> </w:t>
      </w:r>
    </w:p>
    <w:p w:rsidR="00437199" w:rsidRDefault="00437199" w:rsidP="00F035CF">
      <w:pPr>
        <w:jc w:val="both"/>
        <w:rPr>
          <w:rFonts w:cstheme="minorHAnsi"/>
          <w:b/>
          <w:bCs/>
          <w:i/>
        </w:rPr>
      </w:pPr>
      <w:r w:rsidRPr="00437199">
        <w:rPr>
          <w:rFonts w:cstheme="minorHAnsi"/>
          <w:b/>
          <w:bCs/>
          <w:i/>
        </w:rPr>
        <w:t>Committee on Economic, S</w:t>
      </w:r>
      <w:r w:rsidR="00F035CF">
        <w:rPr>
          <w:rFonts w:cstheme="minorHAnsi"/>
          <w:b/>
          <w:bCs/>
          <w:i/>
        </w:rPr>
        <w:t>ocial and Cultural Rights</w:t>
      </w:r>
      <w:r w:rsidR="00094616">
        <w:rPr>
          <w:rFonts w:cstheme="minorHAnsi"/>
          <w:b/>
          <w:bCs/>
          <w:i/>
        </w:rPr>
        <w:t xml:space="preserve"> (200</w:t>
      </w:r>
      <w:r w:rsidR="00D653E2">
        <w:rPr>
          <w:rFonts w:cstheme="minorHAnsi"/>
          <w:b/>
          <w:bCs/>
          <w:i/>
        </w:rPr>
        <w:t>2)</w:t>
      </w:r>
      <w:r w:rsidR="00D653E2">
        <w:rPr>
          <w:rStyle w:val="FootnoteReference"/>
          <w:rFonts w:cstheme="minorHAnsi"/>
          <w:b/>
          <w:bCs/>
          <w:i/>
        </w:rPr>
        <w:footnoteReference w:id="7"/>
      </w:r>
    </w:p>
    <w:p w:rsidR="00CE3053" w:rsidRDefault="00CE3053" w:rsidP="00C8361C">
      <w:pPr>
        <w:jc w:val="both"/>
        <w:rPr>
          <w:rFonts w:cstheme="minorHAnsi"/>
          <w:bCs/>
          <w:i/>
        </w:rPr>
      </w:pPr>
      <w:r>
        <w:rPr>
          <w:rFonts w:cstheme="minorHAnsi"/>
          <w:bCs/>
          <w:i/>
        </w:rPr>
        <w:t>The Committee specifically reviews states that have ratified the ICESCR on their compliance with the rights enshrined in it, including the Right to Adequate Housing.</w:t>
      </w:r>
    </w:p>
    <w:p w:rsidR="00DE0A55" w:rsidRDefault="00094616" w:rsidP="00094616">
      <w:pPr>
        <w:jc w:val="both"/>
        <w:rPr>
          <w:rFonts w:cstheme="minorHAnsi"/>
          <w:bCs/>
        </w:rPr>
      </w:pPr>
      <w:r>
        <w:rPr>
          <w:rFonts w:cstheme="minorHAnsi"/>
          <w:bCs/>
        </w:rPr>
        <w:t xml:space="preserve">Solomon Islands </w:t>
      </w:r>
      <w:proofErr w:type="gramStart"/>
      <w:r>
        <w:rPr>
          <w:rFonts w:cstheme="minorHAnsi"/>
          <w:bCs/>
        </w:rPr>
        <w:t>was</w:t>
      </w:r>
      <w:proofErr w:type="gramEnd"/>
      <w:r>
        <w:rPr>
          <w:rFonts w:cstheme="minorHAnsi"/>
          <w:bCs/>
        </w:rPr>
        <w:t xml:space="preserve"> reviewed by the Committee in 2002 but no recommendations were made in relation to the right to adequate housing.  </w:t>
      </w:r>
    </w:p>
    <w:p w:rsidR="007464A5" w:rsidRPr="007464A5" w:rsidRDefault="007464A5" w:rsidP="00F035CF">
      <w:pPr>
        <w:jc w:val="both"/>
        <w:rPr>
          <w:b/>
          <w:i/>
        </w:rPr>
      </w:pPr>
      <w:r w:rsidRPr="007464A5">
        <w:rPr>
          <w:b/>
          <w:i/>
        </w:rPr>
        <w:t>United Nations Country Team (UNCT)</w:t>
      </w:r>
    </w:p>
    <w:p w:rsidR="000B5A30" w:rsidRDefault="000B5A30" w:rsidP="00C8361C">
      <w:pPr>
        <w:jc w:val="both"/>
        <w:rPr>
          <w:i/>
        </w:rPr>
      </w:pPr>
      <w:r w:rsidRPr="000B5A30">
        <w:rPr>
          <w:i/>
        </w:rPr>
        <w:t xml:space="preserve">The UNCT ensures inter-agency coordination and decision-making at the country level. The main purpose of the Country Team is for individual agencies to plan and work together, as part of the </w:t>
      </w:r>
      <w:r w:rsidRPr="000B5A30">
        <w:rPr>
          <w:i/>
        </w:rPr>
        <w:lastRenderedPageBreak/>
        <w:t>Resident Coordinator system, to ensure the delivery of tangible results in support of the development agenda of the Government.</w:t>
      </w:r>
    </w:p>
    <w:p w:rsidR="00094616" w:rsidRPr="00094616" w:rsidRDefault="00094616" w:rsidP="00C8361C">
      <w:pPr>
        <w:jc w:val="both"/>
      </w:pPr>
      <w:r w:rsidRPr="00094616">
        <w:t xml:space="preserve">Solomon Islands </w:t>
      </w:r>
      <w:proofErr w:type="gramStart"/>
      <w:r w:rsidRPr="00094616">
        <w:t>has</w:t>
      </w:r>
      <w:proofErr w:type="gramEnd"/>
      <w:r w:rsidRPr="00094616">
        <w:t xml:space="preserve"> no country team.</w:t>
      </w:r>
    </w:p>
    <w:p w:rsidR="007464A5" w:rsidRPr="007464A5" w:rsidRDefault="007464A5" w:rsidP="00094616">
      <w:pPr>
        <w:jc w:val="both"/>
        <w:rPr>
          <w:rFonts w:cstheme="minorHAnsi"/>
          <w:b/>
          <w:i/>
        </w:rPr>
      </w:pPr>
      <w:r w:rsidRPr="007464A5">
        <w:rPr>
          <w:rFonts w:cstheme="minorHAnsi"/>
          <w:b/>
          <w:i/>
        </w:rPr>
        <w:t>United Nations Development Assistance Framework (UNDAF</w:t>
      </w:r>
      <w:r w:rsidR="00AF5E10">
        <w:rPr>
          <w:rFonts w:cstheme="minorHAnsi"/>
          <w:b/>
          <w:i/>
        </w:rPr>
        <w:t xml:space="preserve">) </w:t>
      </w:r>
      <w:r w:rsidR="00AF5E10" w:rsidRPr="00AF5E10">
        <w:rPr>
          <w:rFonts w:cstheme="minorHAnsi"/>
          <w:b/>
          <w:i/>
        </w:rPr>
        <w:t>(20</w:t>
      </w:r>
      <w:r w:rsidR="00EB39B0">
        <w:rPr>
          <w:rFonts w:cstheme="minorHAnsi"/>
          <w:b/>
          <w:i/>
        </w:rPr>
        <w:t>1</w:t>
      </w:r>
      <w:r w:rsidR="00AF5E10" w:rsidRPr="00AF5E10">
        <w:rPr>
          <w:rFonts w:cstheme="minorHAnsi"/>
          <w:b/>
          <w:i/>
        </w:rPr>
        <w:t>3-20</w:t>
      </w:r>
      <w:r w:rsidR="00EB39B0">
        <w:rPr>
          <w:rFonts w:cstheme="minorHAnsi"/>
          <w:b/>
          <w:i/>
        </w:rPr>
        <w:t>1</w:t>
      </w:r>
      <w:r w:rsidR="00AF5E10" w:rsidRPr="00AF5E10">
        <w:rPr>
          <w:rFonts w:cstheme="minorHAnsi"/>
          <w:b/>
          <w:i/>
        </w:rPr>
        <w:t>7)</w:t>
      </w:r>
      <w:r w:rsidR="00AF5E10" w:rsidRPr="00AF5E10">
        <w:rPr>
          <w:rFonts w:cstheme="minorHAnsi"/>
          <w:b/>
          <w:i/>
          <w:vertAlign w:val="superscript"/>
        </w:rPr>
        <w:footnoteReference w:id="8"/>
      </w:r>
    </w:p>
    <w:p w:rsidR="00777A56" w:rsidRDefault="000B5A30" w:rsidP="00777A56">
      <w:pPr>
        <w:jc w:val="both"/>
        <w:rPr>
          <w:i/>
        </w:rPr>
      </w:pPr>
      <w:r w:rsidRPr="000B5A30">
        <w:rPr>
          <w:i/>
        </w:rPr>
        <w:t xml:space="preserve">The UNDAF is the strategic programme framework that describes the collective response of the UN system to national development priorities. </w:t>
      </w:r>
      <w:r w:rsidR="007464A5" w:rsidRPr="000B5A30">
        <w:rPr>
          <w:i/>
        </w:rPr>
        <w:t>The UNDAF forms the overall framework for the UNCT’s work between</w:t>
      </w:r>
      <w:r w:rsidR="00EB39B0">
        <w:rPr>
          <w:i/>
        </w:rPr>
        <w:t xml:space="preserve"> 201</w:t>
      </w:r>
      <w:r w:rsidR="00AF5E10">
        <w:rPr>
          <w:i/>
        </w:rPr>
        <w:t>3 and 20</w:t>
      </w:r>
      <w:r w:rsidR="00EB39B0">
        <w:rPr>
          <w:i/>
        </w:rPr>
        <w:t>1</w:t>
      </w:r>
      <w:r w:rsidR="00AF5E10">
        <w:rPr>
          <w:i/>
        </w:rPr>
        <w:t>7</w:t>
      </w:r>
      <w:r w:rsidR="00777A56">
        <w:rPr>
          <w:i/>
        </w:rPr>
        <w:t>.</w:t>
      </w:r>
    </w:p>
    <w:p w:rsidR="00AF5E10" w:rsidRPr="00AF5E10" w:rsidRDefault="00AF5E10" w:rsidP="00777A56">
      <w:pPr>
        <w:jc w:val="both"/>
      </w:pPr>
      <w:r w:rsidRPr="00AF5E10">
        <w:t xml:space="preserve">Solomon Island’s UNDAF has nothing </w:t>
      </w:r>
      <w:r w:rsidR="003B55B9">
        <w:t xml:space="preserve">relating to </w:t>
      </w:r>
      <w:r w:rsidRPr="00AF5E10">
        <w:t xml:space="preserve">the right to adequate housing. </w:t>
      </w:r>
    </w:p>
    <w:p w:rsidR="00AF5E10" w:rsidRPr="00AF5E10" w:rsidRDefault="00AF5E10" w:rsidP="00AF5E10">
      <w:pPr>
        <w:jc w:val="both"/>
        <w:rPr>
          <w:rFonts w:cstheme="minorHAnsi"/>
          <w:bCs/>
          <w:color w:val="000000"/>
          <w:sz w:val="28"/>
          <w:szCs w:val="28"/>
        </w:rPr>
      </w:pPr>
      <w:r w:rsidRPr="00AF5E10">
        <w:rPr>
          <w:rFonts w:cstheme="minorHAnsi"/>
          <w:b/>
          <w:bCs/>
          <w:color w:val="000000"/>
          <w:sz w:val="28"/>
          <w:szCs w:val="28"/>
        </w:rPr>
        <w:t>UN-Habitat</w:t>
      </w:r>
      <w:r w:rsidRPr="00AF5E10">
        <w:rPr>
          <w:rFonts w:cstheme="minorHAnsi"/>
          <w:b/>
          <w:bCs/>
          <w:color w:val="000000"/>
          <w:sz w:val="28"/>
          <w:szCs w:val="28"/>
          <w:vertAlign w:val="superscript"/>
        </w:rPr>
        <w:footnoteReference w:id="9"/>
      </w:r>
      <w:r w:rsidRPr="00AF5E10">
        <w:rPr>
          <w:rFonts w:cstheme="minorHAnsi"/>
          <w:b/>
          <w:bCs/>
          <w:color w:val="000000"/>
          <w:sz w:val="28"/>
          <w:szCs w:val="28"/>
        </w:rPr>
        <w:t xml:space="preserve"> </w:t>
      </w:r>
    </w:p>
    <w:p w:rsidR="00D901B1" w:rsidRDefault="00EB39B0" w:rsidP="00EB39B0">
      <w:pPr>
        <w:jc w:val="both"/>
        <w:rPr>
          <w:rFonts w:cstheme="minorHAnsi"/>
          <w:bCs/>
          <w:color w:val="000000"/>
        </w:rPr>
      </w:pPr>
      <w:r w:rsidRPr="00EB39B0">
        <w:rPr>
          <w:rFonts w:cstheme="minorHAnsi"/>
          <w:bCs/>
          <w:color w:val="000000"/>
        </w:rPr>
        <w:t>UN-Habitat assist</w:t>
      </w:r>
      <w:r w:rsidR="003B55B9">
        <w:rPr>
          <w:rFonts w:cstheme="minorHAnsi"/>
          <w:bCs/>
          <w:color w:val="000000"/>
        </w:rPr>
        <w:t>s</w:t>
      </w:r>
      <w:r w:rsidRPr="00EB39B0">
        <w:rPr>
          <w:rFonts w:cstheme="minorHAnsi"/>
          <w:bCs/>
          <w:color w:val="000000"/>
        </w:rPr>
        <w:t xml:space="preserve"> Solomon Islands </w:t>
      </w:r>
      <w:r w:rsidR="003B55B9">
        <w:rPr>
          <w:rFonts w:cstheme="minorHAnsi"/>
          <w:bCs/>
          <w:color w:val="000000"/>
        </w:rPr>
        <w:t xml:space="preserve">in </w:t>
      </w:r>
      <w:r w:rsidRPr="00EB39B0">
        <w:rPr>
          <w:rFonts w:cstheme="minorHAnsi"/>
          <w:bCs/>
          <w:color w:val="000000"/>
        </w:rPr>
        <w:t>improv</w:t>
      </w:r>
      <w:r w:rsidR="003B55B9">
        <w:rPr>
          <w:rFonts w:cstheme="minorHAnsi"/>
          <w:bCs/>
          <w:color w:val="000000"/>
        </w:rPr>
        <w:t>ing</w:t>
      </w:r>
      <w:r w:rsidRPr="00EB39B0">
        <w:rPr>
          <w:rFonts w:cstheme="minorHAnsi"/>
          <w:bCs/>
          <w:color w:val="000000"/>
        </w:rPr>
        <w:t xml:space="preserve"> its urban management and planning practices</w:t>
      </w:r>
      <w:r w:rsidR="003B55B9">
        <w:rPr>
          <w:rFonts w:cstheme="minorHAnsi"/>
          <w:bCs/>
          <w:color w:val="000000"/>
        </w:rPr>
        <w:t>,</w:t>
      </w:r>
      <w:r w:rsidRPr="00EB39B0">
        <w:rPr>
          <w:rFonts w:cstheme="minorHAnsi"/>
          <w:bCs/>
          <w:color w:val="000000"/>
        </w:rPr>
        <w:t xml:space="preserve"> and enable new thinking and actions about how best to evolve cities, towns and peri-urban areas for the future.</w:t>
      </w:r>
      <w:r w:rsidR="00D901B1">
        <w:rPr>
          <w:rFonts w:cstheme="minorHAnsi"/>
          <w:bCs/>
          <w:color w:val="000000"/>
        </w:rPr>
        <w:t xml:space="preserve"> </w:t>
      </w:r>
      <w:r w:rsidR="003B55B9">
        <w:rPr>
          <w:rFonts w:cstheme="minorHAnsi"/>
          <w:bCs/>
          <w:color w:val="000000"/>
        </w:rPr>
        <w:t xml:space="preserve">UN-Habitat </w:t>
      </w:r>
      <w:r w:rsidRPr="00EB39B0">
        <w:rPr>
          <w:rFonts w:cstheme="minorHAnsi"/>
          <w:bCs/>
          <w:color w:val="000000"/>
        </w:rPr>
        <w:t>provides training, expert advice, proven tools and methodologies for small-medium sized urban centres within alignment of national needs and demands as articulated in National Development Strategies. In the Pacific, this is framed in assisting countries meet their commitments to the Pacific Urban Agenda (Initiative 13.5, Pacific Plan).</w:t>
      </w:r>
      <w:r w:rsidR="0075637A">
        <w:rPr>
          <w:rFonts w:cstheme="minorHAnsi"/>
          <w:bCs/>
          <w:color w:val="000000"/>
        </w:rPr>
        <w:t xml:space="preserve"> </w:t>
      </w:r>
    </w:p>
    <w:p w:rsidR="00EB39B0" w:rsidRPr="00D901B1" w:rsidRDefault="0075637A" w:rsidP="00EB39B0">
      <w:pPr>
        <w:jc w:val="both"/>
        <w:rPr>
          <w:rFonts w:cstheme="minorHAnsi"/>
          <w:bCs/>
          <w:color w:val="000000"/>
          <w:lang w:val="en-US"/>
        </w:rPr>
      </w:pPr>
      <w:r w:rsidRPr="00AF5E10">
        <w:rPr>
          <w:rFonts w:cstheme="minorHAnsi"/>
          <w:bCs/>
          <w:color w:val="000000"/>
          <w:lang w:val="en-US"/>
        </w:rPr>
        <w:t>UN-Habitat remains the key urban advocate in the Solomon Islands and maximizes opportunities for continued awareness building of both national and development partners surrounding the benefits of improved management of urban growth. An immediate outcome has been for continued support for the development of the SUMP</w:t>
      </w:r>
      <w:r>
        <w:rPr>
          <w:rFonts w:cstheme="minorHAnsi"/>
          <w:bCs/>
          <w:color w:val="000000"/>
          <w:lang w:val="en-US"/>
        </w:rPr>
        <w:t>,</w:t>
      </w:r>
      <w:r w:rsidRPr="00AF5E10">
        <w:rPr>
          <w:rFonts w:cstheme="minorHAnsi"/>
          <w:bCs/>
          <w:color w:val="000000"/>
          <w:lang w:val="en-US"/>
        </w:rPr>
        <w:t xml:space="preserve"> a national framework to coordinate the urgent need to address the challenges that the rapid rate of urbanization brings, in particular, adequate housing. </w:t>
      </w:r>
    </w:p>
    <w:p w:rsidR="00AF5E10" w:rsidRPr="00AF5E10" w:rsidRDefault="00AF5E10" w:rsidP="00AF5E10">
      <w:pPr>
        <w:jc w:val="both"/>
        <w:rPr>
          <w:rFonts w:cstheme="minorHAnsi"/>
          <w:bCs/>
          <w:color w:val="000000"/>
          <w:lang w:val="en-US"/>
        </w:rPr>
      </w:pPr>
      <w:r w:rsidRPr="00AF5E10">
        <w:rPr>
          <w:rFonts w:cstheme="minorHAnsi"/>
          <w:bCs/>
          <w:color w:val="000000"/>
          <w:lang w:val="en-US"/>
        </w:rPr>
        <w:t>UN-Habitat is supporting Solomon Islands through various projects:</w:t>
      </w:r>
    </w:p>
    <w:p w:rsidR="00AF5E10" w:rsidRPr="00AF5E10" w:rsidRDefault="00AF5E10" w:rsidP="00AF5E10">
      <w:pPr>
        <w:numPr>
          <w:ilvl w:val="0"/>
          <w:numId w:val="16"/>
        </w:numPr>
        <w:jc w:val="both"/>
        <w:rPr>
          <w:rFonts w:cstheme="minorHAnsi"/>
          <w:bCs/>
          <w:color w:val="000000"/>
          <w:lang w:val="en-US"/>
        </w:rPr>
      </w:pPr>
      <w:r w:rsidRPr="00AF5E10">
        <w:rPr>
          <w:rFonts w:cstheme="minorHAnsi"/>
          <w:bCs/>
          <w:color w:val="000000"/>
          <w:lang w:val="en-US"/>
        </w:rPr>
        <w:t>Total value of UN-Habi</w:t>
      </w:r>
      <w:r w:rsidR="00EB39B0">
        <w:rPr>
          <w:rFonts w:cstheme="minorHAnsi"/>
          <w:bCs/>
          <w:color w:val="000000"/>
          <w:lang w:val="en-US"/>
        </w:rPr>
        <w:t>tat investments (2008-2015): 300, 000 USD</w:t>
      </w:r>
    </w:p>
    <w:p w:rsidR="00AF5E10" w:rsidRPr="00AF5E10" w:rsidRDefault="00AF5E10" w:rsidP="00AF5E10">
      <w:pPr>
        <w:numPr>
          <w:ilvl w:val="0"/>
          <w:numId w:val="16"/>
        </w:numPr>
        <w:jc w:val="both"/>
        <w:rPr>
          <w:rFonts w:cstheme="minorHAnsi"/>
          <w:bCs/>
          <w:color w:val="000000"/>
          <w:lang w:val="en-US"/>
        </w:rPr>
      </w:pPr>
      <w:r w:rsidRPr="00AF5E10">
        <w:rPr>
          <w:rFonts w:cstheme="minorHAnsi"/>
          <w:bCs/>
          <w:color w:val="000000"/>
          <w:lang w:val="en-US"/>
        </w:rPr>
        <w:t>Total number of UN-H</w:t>
      </w:r>
      <w:r w:rsidR="00EB39B0">
        <w:rPr>
          <w:rFonts w:cstheme="minorHAnsi"/>
          <w:bCs/>
          <w:color w:val="000000"/>
          <w:lang w:val="en-US"/>
        </w:rPr>
        <w:t>abitat projects (2008-2015): 3</w:t>
      </w:r>
    </w:p>
    <w:p w:rsidR="00AF5E10" w:rsidRPr="00AF5E10" w:rsidRDefault="00AF5E10" w:rsidP="00AF5E10">
      <w:pPr>
        <w:numPr>
          <w:ilvl w:val="0"/>
          <w:numId w:val="16"/>
        </w:numPr>
        <w:jc w:val="both"/>
        <w:rPr>
          <w:rFonts w:cstheme="minorHAnsi"/>
          <w:bCs/>
          <w:color w:val="000000"/>
          <w:lang w:val="en-US"/>
        </w:rPr>
      </w:pPr>
      <w:r w:rsidRPr="00AF5E10">
        <w:rPr>
          <w:rFonts w:cstheme="minorHAnsi"/>
          <w:bCs/>
          <w:color w:val="000000"/>
          <w:lang w:val="en-US"/>
        </w:rPr>
        <w:t xml:space="preserve">Main donors: </w:t>
      </w:r>
      <w:r w:rsidR="00EB39B0">
        <w:rPr>
          <w:rFonts w:cstheme="minorHAnsi"/>
          <w:bCs/>
          <w:color w:val="000000"/>
          <w:lang w:val="en-US"/>
        </w:rPr>
        <w:t xml:space="preserve">DAFT, </w:t>
      </w:r>
      <w:r w:rsidRPr="00AF5E10">
        <w:rPr>
          <w:rFonts w:cstheme="minorHAnsi"/>
          <w:bCs/>
          <w:color w:val="000000"/>
          <w:lang w:val="en-US"/>
        </w:rPr>
        <w:t>World Bank, New Zealand, UNDP,  European Commission and the Africa, Caribbean and Pacific Secretariat</w:t>
      </w:r>
    </w:p>
    <w:p w:rsidR="00AF5E10" w:rsidRPr="00AF5E10" w:rsidRDefault="00AF5E10" w:rsidP="00AF5E10">
      <w:pPr>
        <w:numPr>
          <w:ilvl w:val="0"/>
          <w:numId w:val="16"/>
        </w:numPr>
        <w:jc w:val="both"/>
        <w:rPr>
          <w:rFonts w:cstheme="minorHAnsi"/>
          <w:bCs/>
          <w:color w:val="000000"/>
          <w:lang w:val="en-US"/>
        </w:rPr>
      </w:pPr>
      <w:r w:rsidRPr="00AF5E10">
        <w:rPr>
          <w:rFonts w:cstheme="minorHAnsi"/>
          <w:bCs/>
          <w:color w:val="000000"/>
          <w:lang w:val="en-US"/>
        </w:rPr>
        <w:t>Implementing partners: Ministry of Lands, Housing and Survey, Honiara City Council</w:t>
      </w:r>
    </w:p>
    <w:p w:rsidR="00AF5E10" w:rsidRDefault="00AF5E10" w:rsidP="00AF5E10">
      <w:pPr>
        <w:jc w:val="both"/>
        <w:rPr>
          <w:rFonts w:cstheme="minorHAnsi"/>
          <w:bCs/>
          <w:color w:val="000000"/>
          <w:lang w:val="en-US"/>
        </w:rPr>
      </w:pPr>
      <w:r w:rsidRPr="00AF5E10">
        <w:rPr>
          <w:rFonts w:cstheme="minorHAnsi"/>
          <w:bCs/>
          <w:color w:val="000000"/>
          <w:lang w:val="en-US"/>
        </w:rPr>
        <w:t>UN-Habitat projects in Solomon Islands include:</w:t>
      </w:r>
    </w:p>
    <w:p w:rsidR="00D901B1" w:rsidRDefault="00D901B1" w:rsidP="00AF5E10">
      <w:pPr>
        <w:jc w:val="both"/>
        <w:rPr>
          <w:rFonts w:cstheme="minorHAnsi"/>
          <w:bCs/>
          <w:color w:val="000000"/>
          <w:lang w:val="en-US"/>
        </w:rPr>
      </w:pPr>
    </w:p>
    <w:p w:rsidR="00D901B1" w:rsidRPr="00AF5E10" w:rsidRDefault="00D901B1" w:rsidP="00AF5E10">
      <w:pPr>
        <w:jc w:val="both"/>
        <w:rPr>
          <w:rFonts w:cstheme="minorHAnsi"/>
          <w:bCs/>
          <w:color w:val="000000"/>
          <w:lang w:val="en-US"/>
        </w:rPr>
      </w:pPr>
    </w:p>
    <w:p w:rsidR="00AF5E10" w:rsidRPr="00D901B1" w:rsidRDefault="00AF5E10" w:rsidP="00AF5E10">
      <w:pPr>
        <w:jc w:val="both"/>
        <w:rPr>
          <w:rFonts w:cstheme="minorHAnsi"/>
          <w:bCs/>
          <w:color w:val="000000"/>
          <w:u w:val="single"/>
          <w:lang w:val="en-US"/>
        </w:rPr>
      </w:pPr>
      <w:r w:rsidRPr="00D901B1">
        <w:rPr>
          <w:rFonts w:cstheme="minorHAnsi"/>
          <w:bCs/>
          <w:color w:val="000000"/>
          <w:u w:val="single"/>
          <w:lang w:val="en-US"/>
        </w:rPr>
        <w:lastRenderedPageBreak/>
        <w:t>The Participatory Slum Upgrading Programme</w:t>
      </w:r>
    </w:p>
    <w:p w:rsidR="00AF5E10" w:rsidRPr="00AF5E10" w:rsidRDefault="00AF5E10" w:rsidP="00AF5E10">
      <w:pPr>
        <w:jc w:val="both"/>
        <w:rPr>
          <w:rFonts w:cstheme="minorHAnsi"/>
          <w:bCs/>
          <w:color w:val="000000"/>
          <w:lang w:val="en-US"/>
        </w:rPr>
      </w:pPr>
      <w:r w:rsidRPr="00AF5E10">
        <w:rPr>
          <w:rFonts w:cstheme="minorHAnsi"/>
          <w:bCs/>
          <w:color w:val="000000"/>
          <w:lang w:val="en-US"/>
        </w:rPr>
        <w:t>The project has provided initiative for strengthening relationships between national and sub-national government with the MLHS securing SI$3 million to support efforts for urban profiling, regularization of temporary occupation licenses and improved planning practices.</w:t>
      </w:r>
    </w:p>
    <w:p w:rsidR="00AF5E10" w:rsidRDefault="00AF5E10" w:rsidP="00AF5E10">
      <w:pPr>
        <w:jc w:val="both"/>
        <w:rPr>
          <w:rFonts w:cstheme="minorHAnsi"/>
          <w:bCs/>
          <w:color w:val="000000"/>
          <w:lang w:val="en-US"/>
        </w:rPr>
      </w:pPr>
      <w:r w:rsidRPr="00AF5E10">
        <w:rPr>
          <w:rFonts w:cstheme="minorHAnsi"/>
          <w:bCs/>
          <w:color w:val="000000"/>
          <w:lang w:val="en-US"/>
        </w:rPr>
        <w:t>In terms of its climate and risk management projects, UN Habitat’s role has been one of capacity building, technical input and knowledge management. A key achievement in 2013 was the use of the Honiara Vulnerability Assessment as a primary document to develop a city disaster preparedness manual and highlight cost effective community action planning to increase adaptation and resilience goals in the Council’s Strategic Action Plan.</w:t>
      </w:r>
    </w:p>
    <w:p w:rsidR="00D901B1" w:rsidRDefault="00EB39B0" w:rsidP="00D901B1">
      <w:pPr>
        <w:spacing w:after="0" w:line="300" w:lineRule="atLeast"/>
        <w:textAlignment w:val="baseline"/>
        <w:rPr>
          <w:rFonts w:cstheme="minorHAnsi"/>
          <w:bCs/>
          <w:color w:val="000000"/>
          <w:u w:val="single"/>
          <w:lang w:val="en-US"/>
        </w:rPr>
      </w:pPr>
      <w:r w:rsidRPr="00EB39B0">
        <w:rPr>
          <w:rFonts w:cstheme="minorHAnsi"/>
          <w:bCs/>
          <w:color w:val="000000"/>
          <w:u w:val="single"/>
          <w:lang w:val="en-US"/>
        </w:rPr>
        <w:t>Cities and Climate Change Initiative (CCCI)</w:t>
      </w:r>
    </w:p>
    <w:p w:rsidR="00D901B1" w:rsidRDefault="00D901B1" w:rsidP="00D901B1">
      <w:pPr>
        <w:spacing w:after="0" w:line="300" w:lineRule="atLeast"/>
        <w:textAlignment w:val="baseline"/>
        <w:rPr>
          <w:rFonts w:cstheme="minorHAnsi"/>
          <w:bCs/>
          <w:color w:val="000000"/>
          <w:u w:val="single"/>
          <w:lang w:val="en-US"/>
        </w:rPr>
      </w:pPr>
    </w:p>
    <w:p w:rsidR="00D901B1" w:rsidRDefault="00D901B1" w:rsidP="00D901B1">
      <w:pPr>
        <w:spacing w:after="0" w:line="300" w:lineRule="atLeast"/>
        <w:textAlignment w:val="baseline"/>
        <w:rPr>
          <w:rFonts w:cstheme="minorHAnsi"/>
          <w:bCs/>
          <w:color w:val="000000"/>
          <w:u w:val="single"/>
          <w:lang w:val="en-US"/>
        </w:rPr>
      </w:pPr>
    </w:p>
    <w:p w:rsidR="0075637A" w:rsidRPr="00D901B1" w:rsidRDefault="0075637A" w:rsidP="00D901B1">
      <w:pPr>
        <w:spacing w:after="0" w:line="300" w:lineRule="atLeast"/>
        <w:textAlignment w:val="baseline"/>
        <w:rPr>
          <w:rFonts w:eastAsia="Times New Roman" w:cs="Helvetica"/>
          <w:color w:val="333333"/>
          <w:szCs w:val="21"/>
          <w:u w:val="single"/>
          <w:lang w:val="en-US"/>
        </w:rPr>
      </w:pPr>
      <w:r w:rsidRPr="00D901B1">
        <w:rPr>
          <w:rFonts w:eastAsia="Times New Roman" w:cs="Helvetica"/>
          <w:color w:val="333333"/>
          <w:szCs w:val="21"/>
          <w:u w:val="single"/>
          <w:lang w:val="en-US"/>
        </w:rPr>
        <w:t>Regional Knowledge Management: Strengthening Pacific Urban Agenda Implementation</w:t>
      </w:r>
    </w:p>
    <w:p w:rsidR="0075637A" w:rsidRDefault="0075637A" w:rsidP="00AF5E10">
      <w:pPr>
        <w:jc w:val="both"/>
        <w:rPr>
          <w:rFonts w:cstheme="minorHAnsi"/>
          <w:bCs/>
          <w:color w:val="000000"/>
          <w:lang w:val="en-US"/>
        </w:rPr>
      </w:pPr>
    </w:p>
    <w:p w:rsidR="00EB39B0" w:rsidRDefault="00EB39B0" w:rsidP="00AF5E10">
      <w:pPr>
        <w:jc w:val="both"/>
        <w:rPr>
          <w:rFonts w:cstheme="minorHAnsi"/>
          <w:bCs/>
          <w:color w:val="000000"/>
          <w:lang w:val="en-US"/>
        </w:rPr>
      </w:pPr>
    </w:p>
    <w:p w:rsidR="00EB39B0" w:rsidRDefault="00EB39B0" w:rsidP="00AF5E10">
      <w:pPr>
        <w:jc w:val="both"/>
        <w:rPr>
          <w:rFonts w:cstheme="minorHAnsi"/>
          <w:bCs/>
          <w:color w:val="000000"/>
          <w:lang w:val="en-US"/>
        </w:rPr>
      </w:pPr>
    </w:p>
    <w:p w:rsidR="00EB39B0" w:rsidRDefault="00EB39B0" w:rsidP="00AF5E10">
      <w:pPr>
        <w:jc w:val="both"/>
        <w:rPr>
          <w:rFonts w:cstheme="minorHAnsi"/>
          <w:bCs/>
          <w:color w:val="000000"/>
          <w:lang w:val="en-US"/>
        </w:rPr>
      </w:pPr>
    </w:p>
    <w:p w:rsidR="00EB39B0" w:rsidRDefault="00EB39B0" w:rsidP="00AF5E10">
      <w:pPr>
        <w:jc w:val="both"/>
        <w:rPr>
          <w:rFonts w:cstheme="minorHAnsi"/>
          <w:bCs/>
          <w:color w:val="000000"/>
          <w:lang w:val="en-US"/>
        </w:rPr>
      </w:pPr>
    </w:p>
    <w:p w:rsidR="00EB39B0" w:rsidRDefault="00EB39B0" w:rsidP="00AF5E10">
      <w:pPr>
        <w:jc w:val="both"/>
        <w:rPr>
          <w:rFonts w:cstheme="minorHAnsi"/>
          <w:bCs/>
          <w:color w:val="000000"/>
          <w:lang w:val="en-US"/>
        </w:rPr>
      </w:pPr>
    </w:p>
    <w:p w:rsidR="00EB39B0" w:rsidRDefault="00EB39B0" w:rsidP="00AF5E10">
      <w:pPr>
        <w:jc w:val="both"/>
        <w:rPr>
          <w:rFonts w:cstheme="minorHAnsi"/>
          <w:bCs/>
          <w:color w:val="000000"/>
          <w:lang w:val="en-US"/>
        </w:rPr>
      </w:pPr>
    </w:p>
    <w:p w:rsidR="00EB39B0" w:rsidRDefault="00EB39B0" w:rsidP="00AF5E10">
      <w:pPr>
        <w:jc w:val="both"/>
        <w:rPr>
          <w:rFonts w:cstheme="minorHAnsi"/>
          <w:bCs/>
          <w:color w:val="000000"/>
          <w:lang w:val="en-US"/>
        </w:rPr>
      </w:pPr>
    </w:p>
    <w:p w:rsidR="00EB39B0" w:rsidRDefault="00EB39B0" w:rsidP="00AF5E10">
      <w:pPr>
        <w:jc w:val="both"/>
        <w:rPr>
          <w:rFonts w:cstheme="minorHAnsi"/>
          <w:bCs/>
          <w:color w:val="000000"/>
          <w:lang w:val="en-US"/>
        </w:rPr>
      </w:pPr>
    </w:p>
    <w:p w:rsidR="00EB39B0" w:rsidRDefault="00EB39B0" w:rsidP="00AF5E10">
      <w:pPr>
        <w:jc w:val="both"/>
        <w:rPr>
          <w:rFonts w:cstheme="minorHAnsi"/>
          <w:bCs/>
          <w:color w:val="000000"/>
          <w:lang w:val="en-US"/>
        </w:rPr>
      </w:pPr>
    </w:p>
    <w:p w:rsidR="00EB39B0" w:rsidRDefault="00EB39B0" w:rsidP="00AF5E10">
      <w:pPr>
        <w:jc w:val="both"/>
        <w:rPr>
          <w:rFonts w:cstheme="minorHAnsi"/>
          <w:bCs/>
          <w:color w:val="000000"/>
          <w:lang w:val="en-US"/>
        </w:rPr>
      </w:pPr>
    </w:p>
    <w:p w:rsidR="00D901B1" w:rsidRDefault="00D901B1">
      <w:pPr>
        <w:rPr>
          <w:b/>
          <w:sz w:val="28"/>
        </w:rPr>
      </w:pPr>
      <w:r>
        <w:rPr>
          <w:b/>
          <w:sz w:val="28"/>
        </w:rPr>
        <w:br w:type="page"/>
      </w:r>
    </w:p>
    <w:p w:rsidR="00AE01C9" w:rsidRPr="00AF5E10" w:rsidRDefault="00AE01C9" w:rsidP="00AF5E10">
      <w:pPr>
        <w:jc w:val="both"/>
        <w:rPr>
          <w:rFonts w:cstheme="minorHAnsi"/>
          <w:bCs/>
          <w:color w:val="000000"/>
          <w:lang w:val="en-US"/>
        </w:rPr>
      </w:pPr>
      <w:r w:rsidRPr="00296801">
        <w:rPr>
          <w:b/>
          <w:sz w:val="28"/>
        </w:rPr>
        <w:lastRenderedPageBreak/>
        <w:t>Further Information</w:t>
      </w:r>
    </w:p>
    <w:p w:rsidR="00AE01C9" w:rsidRPr="00D26281" w:rsidRDefault="00AF5E10" w:rsidP="00BD77CF">
      <w:pPr>
        <w:pStyle w:val="ListParagraph"/>
        <w:numPr>
          <w:ilvl w:val="0"/>
          <w:numId w:val="9"/>
        </w:numPr>
      </w:pPr>
      <w:r w:rsidRPr="00AF5E10">
        <w:rPr>
          <w:bCs/>
        </w:rPr>
        <w:t xml:space="preserve">Constitution of Solomon Islands:  </w:t>
      </w:r>
      <w:bookmarkStart w:id="0" w:name="_GoBack"/>
      <w:bookmarkEnd w:id="0"/>
      <w:r w:rsidR="00D901B1">
        <w:fldChar w:fldCharType="begin"/>
      </w:r>
      <w:r w:rsidR="00D901B1">
        <w:instrText xml:space="preserve"> HYPERLINK "http://www.parliament.gov.pg/images/misc/PNG-CONSTITUTION.pdf" </w:instrText>
      </w:r>
      <w:r w:rsidR="00D901B1">
        <w:fldChar w:fldCharType="separate"/>
      </w:r>
      <w:r w:rsidR="00BD77CF" w:rsidRPr="00D901B1">
        <w:rPr>
          <w:rStyle w:val="Hyperlink"/>
        </w:rPr>
        <w:t>http://www.parliament.gov.sb/files/business&amp;procedure/constitution.htm</w:t>
      </w:r>
      <w:r w:rsidR="00BD77CF" w:rsidRPr="00D901B1" w:rsidDel="00BD77CF">
        <w:rPr>
          <w:rStyle w:val="Hyperlink"/>
        </w:rPr>
        <w:t xml:space="preserve"> </w:t>
      </w:r>
      <w:r w:rsidR="00D901B1">
        <w:fldChar w:fldCharType="end"/>
      </w:r>
      <w:r>
        <w:t xml:space="preserve"> </w:t>
      </w:r>
    </w:p>
    <w:p w:rsidR="00D26281" w:rsidRDefault="00AF5E10" w:rsidP="000966A2">
      <w:pPr>
        <w:pStyle w:val="ListParagraph"/>
        <w:numPr>
          <w:ilvl w:val="0"/>
          <w:numId w:val="8"/>
        </w:numPr>
      </w:pPr>
      <w:r w:rsidRPr="00AF5E10">
        <w:rPr>
          <w:bCs/>
        </w:rPr>
        <w:t xml:space="preserve">National Development Strategy: </w:t>
      </w:r>
      <w:hyperlink r:id="rId13" w:history="1">
        <w:r w:rsidRPr="00AF5E10">
          <w:rPr>
            <w:rStyle w:val="Hyperlink"/>
            <w:bCs/>
          </w:rPr>
          <w:t>http://www.adb.org/sites/default/files/linked-documents/cobp-sol-2015-2017-sd.pdf</w:t>
        </w:r>
      </w:hyperlink>
    </w:p>
    <w:p w:rsidR="000966A2" w:rsidRPr="000966A2" w:rsidRDefault="00376665" w:rsidP="000966A2">
      <w:pPr>
        <w:pStyle w:val="ListParagraph"/>
        <w:numPr>
          <w:ilvl w:val="0"/>
          <w:numId w:val="8"/>
        </w:numPr>
      </w:pPr>
      <w:r w:rsidRPr="00296801">
        <w:t xml:space="preserve">OHCHR Convention Ratification Status: </w:t>
      </w:r>
      <w:r w:rsidR="00093B40">
        <w:t xml:space="preserve"> </w:t>
      </w:r>
      <w:hyperlink r:id="rId14" w:history="1">
        <w:r w:rsidR="000966A2" w:rsidRPr="00880E80">
          <w:rPr>
            <w:rStyle w:val="Hyperlink"/>
          </w:rPr>
          <w:t>http://indicators.ohchr.org/</w:t>
        </w:r>
      </w:hyperlink>
      <w:r w:rsidR="000966A2">
        <w:t xml:space="preserve"> </w:t>
      </w:r>
      <w:r w:rsidR="000966A2" w:rsidRPr="000966A2">
        <w:t xml:space="preserve"> </w:t>
      </w:r>
      <w:r w:rsidR="000966A2">
        <w:t xml:space="preserve"> </w:t>
      </w:r>
    </w:p>
    <w:p w:rsidR="00376665" w:rsidRPr="00296801" w:rsidRDefault="00376665" w:rsidP="000966A2">
      <w:pPr>
        <w:pStyle w:val="ListParagraph"/>
        <w:numPr>
          <w:ilvl w:val="0"/>
          <w:numId w:val="8"/>
        </w:numPr>
        <w:rPr>
          <w:b/>
        </w:rPr>
      </w:pPr>
      <w:r w:rsidRPr="00296801">
        <w:t>Universal Periodic Review:</w:t>
      </w:r>
      <w:r w:rsidRPr="00296801">
        <w:rPr>
          <w:b/>
        </w:rPr>
        <w:t xml:space="preserve"> </w:t>
      </w:r>
      <w:hyperlink r:id="rId15" w:history="1">
        <w:r w:rsidR="00AF5E10" w:rsidRPr="00AF5E10">
          <w:rPr>
            <w:rStyle w:val="Hyperlink"/>
            <w:rFonts w:cstheme="minorHAnsi"/>
            <w:bCs/>
          </w:rPr>
          <w:t>http://www.ohchr.org/EN/HRBodies/UPR/PAGES/SBSession11.aspx</w:t>
        </w:r>
      </w:hyperlink>
      <w:r w:rsidR="00AF5E10" w:rsidRPr="00AF5E10">
        <w:rPr>
          <w:rFonts w:cstheme="minorHAnsi"/>
          <w:bCs/>
          <w:color w:val="000000"/>
          <w:u w:val="single"/>
        </w:rPr>
        <w:t xml:space="preserve"> </w:t>
      </w:r>
      <w:hyperlink r:id="rId16" w:history="1"/>
      <w:r w:rsidR="00093B40">
        <w:rPr>
          <w:rStyle w:val="Hyperlink"/>
        </w:rPr>
        <w:t xml:space="preserve"> </w:t>
      </w:r>
      <w:r w:rsidR="00AF5E10">
        <w:rPr>
          <w:rStyle w:val="Hyperlink"/>
        </w:rPr>
        <w:t xml:space="preserve"> </w:t>
      </w:r>
    </w:p>
    <w:p w:rsidR="00093B40" w:rsidRPr="00093B40" w:rsidRDefault="00296801" w:rsidP="000966A2">
      <w:pPr>
        <w:pStyle w:val="ListParagraph"/>
        <w:numPr>
          <w:ilvl w:val="0"/>
          <w:numId w:val="8"/>
        </w:numPr>
        <w:rPr>
          <w:rStyle w:val="Hyperlink"/>
          <w:b/>
          <w:color w:val="auto"/>
          <w:u w:val="none"/>
        </w:rPr>
      </w:pPr>
      <w:r w:rsidRPr="00296801">
        <w:rPr>
          <w:rFonts w:cstheme="minorHAnsi"/>
          <w:bCs/>
        </w:rPr>
        <w:t>Report of the United Nations High Com</w:t>
      </w:r>
      <w:r w:rsidR="00AF5E10">
        <w:rPr>
          <w:rFonts w:cstheme="minorHAnsi"/>
          <w:bCs/>
        </w:rPr>
        <w:t>missioner for Human:</w:t>
      </w:r>
      <w:r w:rsidR="00AF5E10" w:rsidRPr="00AF5E10">
        <w:t xml:space="preserve"> </w:t>
      </w:r>
      <w:hyperlink r:id="rId17" w:history="1">
        <w:r w:rsidR="00AF5E10" w:rsidRPr="00AF5E10">
          <w:rPr>
            <w:rStyle w:val="Hyperlink"/>
            <w:rFonts w:cstheme="minorHAnsi"/>
            <w:bCs/>
          </w:rPr>
          <w:t>http://daccess-dds-ny.un.org/doc/UNDOC/GEN/G11/108/30/PDF/G1110830.pdf?OpenElement</w:t>
        </w:r>
      </w:hyperlink>
      <w:r w:rsidR="00AF5E10">
        <w:rPr>
          <w:rFonts w:cstheme="minorHAnsi"/>
          <w:bCs/>
        </w:rPr>
        <w:t xml:space="preserve"> </w:t>
      </w:r>
    </w:p>
    <w:p w:rsidR="00093B40" w:rsidRPr="00093B40" w:rsidRDefault="00093B40" w:rsidP="00D653E2">
      <w:pPr>
        <w:pStyle w:val="ListParagraph"/>
        <w:numPr>
          <w:ilvl w:val="0"/>
          <w:numId w:val="8"/>
        </w:numPr>
        <w:rPr>
          <w:b/>
        </w:rPr>
      </w:pPr>
      <w:r>
        <w:t>CESCR:</w:t>
      </w:r>
      <w:r w:rsidR="00D653E2" w:rsidRPr="00D653E2">
        <w:t xml:space="preserve"> </w:t>
      </w:r>
      <w:hyperlink r:id="rId18" w:history="1">
        <w:r w:rsidR="00AF5E10" w:rsidRPr="00AF5E10">
          <w:rPr>
            <w:rStyle w:val="Hyperlink"/>
            <w:rFonts w:cstheme="minorHAnsi"/>
            <w:bCs/>
          </w:rPr>
          <w:t>http://www.refworld.org/publisher,CESCR,CONCOBSERVATIONS,SLB,3efb6c334,0.html</w:t>
        </w:r>
      </w:hyperlink>
      <w:r w:rsidR="00AF5E10" w:rsidRPr="00AF5E10">
        <w:rPr>
          <w:rFonts w:cstheme="minorHAnsi"/>
          <w:bCs/>
          <w:color w:val="000000"/>
          <w:u w:val="single"/>
        </w:rPr>
        <w:t xml:space="preserve"> </w:t>
      </w:r>
      <w:hyperlink r:id="rId19" w:history="1"/>
      <w:r w:rsidR="00AF5E10">
        <w:rPr>
          <w:rStyle w:val="Hyperlink"/>
        </w:rPr>
        <w:t xml:space="preserve"> </w:t>
      </w:r>
      <w:r w:rsidR="000966A2">
        <w:t xml:space="preserve"> </w:t>
      </w:r>
    </w:p>
    <w:p w:rsidR="00376665" w:rsidRPr="00296801" w:rsidRDefault="00296801" w:rsidP="00AF5E10">
      <w:pPr>
        <w:pStyle w:val="ListParagraph"/>
        <w:numPr>
          <w:ilvl w:val="0"/>
          <w:numId w:val="8"/>
        </w:numPr>
        <w:rPr>
          <w:b/>
        </w:rPr>
      </w:pPr>
      <w:r w:rsidRPr="00296801">
        <w:t>UNCT:</w:t>
      </w:r>
      <w:r w:rsidR="00AF5E10" w:rsidRPr="00AF5E10">
        <w:t xml:space="preserve"> </w:t>
      </w:r>
      <w:hyperlink r:id="rId20" w:history="1">
        <w:r w:rsidR="00AF5E10" w:rsidRPr="002C5D21">
          <w:rPr>
            <w:rStyle w:val="Hyperlink"/>
          </w:rPr>
          <w:t>https://undg.org/home/country-teams/alphabetical-list-a-z/</w:t>
        </w:r>
      </w:hyperlink>
      <w:r w:rsidR="00AF5E10">
        <w:t xml:space="preserve"> </w:t>
      </w:r>
      <w:r w:rsidRPr="00296801">
        <w:t xml:space="preserve"> </w:t>
      </w:r>
      <w:r w:rsidR="00AF5E10">
        <w:t xml:space="preserve"> </w:t>
      </w:r>
    </w:p>
    <w:p w:rsidR="00296801" w:rsidRPr="00296801" w:rsidRDefault="00296801" w:rsidP="00736F06">
      <w:pPr>
        <w:pStyle w:val="ListParagraph"/>
        <w:numPr>
          <w:ilvl w:val="0"/>
          <w:numId w:val="8"/>
        </w:numPr>
        <w:rPr>
          <w:b/>
        </w:rPr>
      </w:pPr>
      <w:r w:rsidRPr="00296801">
        <w:t>UNDAF:</w:t>
      </w:r>
      <w:r w:rsidRPr="00296801">
        <w:rPr>
          <w:b/>
        </w:rPr>
        <w:t xml:space="preserve"> </w:t>
      </w:r>
      <w:r w:rsidR="00AF5E10">
        <w:t xml:space="preserve"> </w:t>
      </w:r>
      <w:hyperlink r:id="rId21" w:history="1">
        <w:r w:rsidR="00736F06" w:rsidRPr="002C5D21">
          <w:rPr>
            <w:rStyle w:val="Hyperlink"/>
          </w:rPr>
          <w:t>http://pacific.one.un.org/images/stories/2013/UNDAF_Summary_Report.pdf</w:t>
        </w:r>
      </w:hyperlink>
      <w:r w:rsidR="00736F06">
        <w:t xml:space="preserve"> </w:t>
      </w:r>
      <w:r w:rsidR="00AF5E10">
        <w:t xml:space="preserve"> </w:t>
      </w:r>
    </w:p>
    <w:p w:rsidR="00296801" w:rsidRPr="00296801" w:rsidRDefault="00296801" w:rsidP="00777A56">
      <w:pPr>
        <w:pStyle w:val="ListParagraph"/>
        <w:numPr>
          <w:ilvl w:val="0"/>
          <w:numId w:val="8"/>
        </w:numPr>
      </w:pPr>
      <w:r>
        <w:t xml:space="preserve">UN-Habitat </w:t>
      </w:r>
      <w:r w:rsidR="00AF5E10">
        <w:t xml:space="preserve">Solomon Islands </w:t>
      </w:r>
      <w:r>
        <w:t xml:space="preserve">Summary: </w:t>
      </w:r>
      <w:hyperlink r:id="rId22" w:history="1">
        <w:r w:rsidR="00AF5E10" w:rsidRPr="00AF5E10">
          <w:rPr>
            <w:rStyle w:val="Hyperlink"/>
            <w:rFonts w:cstheme="minorHAnsi"/>
            <w:bCs/>
          </w:rPr>
          <w:t>http://unhabitat.org/solomon-islands/</w:t>
        </w:r>
      </w:hyperlink>
      <w:hyperlink r:id="rId23" w:history="1"/>
      <w:hyperlink r:id="rId24" w:history="1"/>
      <w:r w:rsidR="00AF5E10">
        <w:rPr>
          <w:rStyle w:val="Hyperlink"/>
        </w:rPr>
        <w:t xml:space="preserve"> </w:t>
      </w:r>
      <w:r w:rsidR="000966A2">
        <w:t xml:space="preserve"> </w:t>
      </w:r>
    </w:p>
    <w:p w:rsidR="00093B40" w:rsidRPr="00093B40" w:rsidRDefault="00A80161" w:rsidP="00093B40">
      <w:pPr>
        <w:pStyle w:val="ListParagraph"/>
        <w:numPr>
          <w:ilvl w:val="0"/>
          <w:numId w:val="8"/>
        </w:numPr>
        <w:rPr>
          <w:lang w:val="pt-BR"/>
        </w:rPr>
      </w:pPr>
      <w:r>
        <w:t xml:space="preserve">UN-OHCHR: </w:t>
      </w:r>
      <w:hyperlink r:id="rId25" w:history="1">
        <w:r w:rsidR="00093B40" w:rsidRPr="009B7D6D">
          <w:rPr>
            <w:rStyle w:val="Hyperlink"/>
          </w:rPr>
          <w:t>http://www.ohchr.org/EN/Pages/WelcomePage.aspx</w:t>
        </w:r>
      </w:hyperlink>
      <w:r w:rsidR="00093B40">
        <w:t xml:space="preserve"> </w:t>
      </w:r>
    </w:p>
    <w:p w:rsidR="00A80161" w:rsidRPr="00093B40" w:rsidRDefault="00093B40" w:rsidP="00093B40">
      <w:pPr>
        <w:pStyle w:val="ListParagraph"/>
        <w:numPr>
          <w:ilvl w:val="0"/>
          <w:numId w:val="8"/>
        </w:numPr>
        <w:rPr>
          <w:rStyle w:val="Hyperlink"/>
          <w:color w:val="auto"/>
          <w:u w:val="none"/>
          <w:lang w:val="pt-BR"/>
        </w:rPr>
      </w:pPr>
      <w:r>
        <w:t>U</w:t>
      </w:r>
      <w:r w:rsidR="00A80161" w:rsidRPr="00093B40">
        <w:rPr>
          <w:lang w:val="pt-BR"/>
        </w:rPr>
        <w:t xml:space="preserve">N-Habitat: </w:t>
      </w:r>
      <w:hyperlink r:id="rId26" w:history="1">
        <w:r w:rsidR="00A80161" w:rsidRPr="00093B40">
          <w:rPr>
            <w:rStyle w:val="Hyperlink"/>
            <w:lang w:val="pt-BR"/>
          </w:rPr>
          <w:t>http://unhabitat.org/</w:t>
        </w:r>
      </w:hyperlink>
    </w:p>
    <w:p w:rsidR="00A80161" w:rsidRDefault="00A80161" w:rsidP="002250DD">
      <w:pPr>
        <w:pStyle w:val="ListParagraph"/>
        <w:numPr>
          <w:ilvl w:val="0"/>
          <w:numId w:val="8"/>
        </w:numPr>
      </w:pPr>
      <w:r>
        <w:t xml:space="preserve">Universal Periodic Review: </w:t>
      </w:r>
      <w:hyperlink r:id="rId27" w:history="1">
        <w:r w:rsidRPr="00C57DBD">
          <w:rPr>
            <w:rStyle w:val="Hyperlink"/>
          </w:rPr>
          <w:t>http://www.ohchr.org/EN/HRBodies/UPR/Pages/UPRMain.aspx</w:t>
        </w:r>
      </w:hyperlink>
    </w:p>
    <w:p w:rsidR="00A80161" w:rsidRPr="002E7D99" w:rsidRDefault="00A80161" w:rsidP="002250DD">
      <w:pPr>
        <w:pStyle w:val="ListParagraph"/>
        <w:numPr>
          <w:ilvl w:val="0"/>
          <w:numId w:val="8"/>
        </w:numPr>
      </w:pPr>
      <w:r>
        <w:t>Special Rapporteur</w:t>
      </w:r>
      <w:r w:rsidR="000B7719">
        <w:t xml:space="preserve"> on Adequate Housing</w:t>
      </w:r>
      <w:r>
        <w:t xml:space="preserve">: </w:t>
      </w:r>
      <w:hyperlink r:id="rId28" w:history="1">
        <w:r w:rsidRPr="00C57DBD">
          <w:rPr>
            <w:rStyle w:val="Hyperlink"/>
          </w:rPr>
          <w:t>http://www.ohchr.org/EN/Issues/Housing/Pages/HousingIndex.aspx</w:t>
        </w:r>
      </w:hyperlink>
      <w:r>
        <w:t xml:space="preserve"> </w:t>
      </w:r>
    </w:p>
    <w:p w:rsidR="00A80161" w:rsidRPr="00296801" w:rsidRDefault="00A80161" w:rsidP="002250DD">
      <w:pPr>
        <w:ind w:left="360"/>
      </w:pPr>
    </w:p>
    <w:p w:rsidR="00AE01C9" w:rsidRPr="00296801" w:rsidRDefault="00376665" w:rsidP="002250DD">
      <w:pPr>
        <w:ind w:left="360"/>
      </w:pPr>
      <w:r w:rsidRPr="00296801">
        <w:t xml:space="preserve"> </w:t>
      </w:r>
    </w:p>
    <w:p w:rsidR="002E7D99" w:rsidRPr="00296801" w:rsidRDefault="002E7D99" w:rsidP="002250DD">
      <w:pPr>
        <w:rPr>
          <w:sz w:val="18"/>
        </w:rPr>
      </w:pPr>
    </w:p>
    <w:sectPr w:rsidR="002E7D99" w:rsidRPr="00296801" w:rsidSect="007C4F87">
      <w:headerReference w:type="default" r:id="rId29"/>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5B" w:rsidRDefault="002A755B" w:rsidP="00E70BF1">
      <w:pPr>
        <w:spacing w:after="0" w:line="240" w:lineRule="auto"/>
      </w:pPr>
      <w:r>
        <w:separator/>
      </w:r>
    </w:p>
  </w:endnote>
  <w:endnote w:type="continuationSeparator" w:id="0">
    <w:p w:rsidR="002A755B" w:rsidRDefault="002A755B"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5B" w:rsidRDefault="002A755B" w:rsidP="00E70BF1">
      <w:pPr>
        <w:spacing w:after="0" w:line="240" w:lineRule="auto"/>
      </w:pPr>
      <w:r>
        <w:separator/>
      </w:r>
    </w:p>
  </w:footnote>
  <w:footnote w:type="continuationSeparator" w:id="0">
    <w:p w:rsidR="002A755B" w:rsidRDefault="002A755B" w:rsidP="00E70BF1">
      <w:pPr>
        <w:spacing w:after="0" w:line="240" w:lineRule="auto"/>
      </w:pPr>
      <w:r>
        <w:continuationSeparator/>
      </w:r>
    </w:p>
  </w:footnote>
  <w:footnote w:id="1">
    <w:p w:rsidR="00EB39B0" w:rsidRPr="006D7C5F" w:rsidRDefault="00EB39B0" w:rsidP="00A6750A">
      <w:pPr>
        <w:pStyle w:val="FootnoteText"/>
        <w:rPr>
          <w:lang w:val="en-US"/>
        </w:rPr>
      </w:pPr>
      <w:r w:rsidRPr="006D7C5F">
        <w:rPr>
          <w:rStyle w:val="FootnoteReference"/>
        </w:rPr>
        <w:footnoteRef/>
      </w:r>
      <w:hyperlink r:id="rId1" w:history="1"/>
      <w:r>
        <w:rPr>
          <w:rStyle w:val="Hyperlink"/>
        </w:rPr>
        <w:t xml:space="preserve"> </w:t>
      </w:r>
      <w:r w:rsidR="00BD77CF" w:rsidRPr="00BD77CF">
        <w:t>http://www.parliament.gov.sb/files/business&amp;procedure/constitution.htm</w:t>
      </w:r>
    </w:p>
  </w:footnote>
  <w:footnote w:id="2">
    <w:p w:rsidR="00BD77CF" w:rsidRPr="00554D5B" w:rsidRDefault="00BD77CF" w:rsidP="00BD77CF">
      <w:pPr>
        <w:pStyle w:val="FootnoteText"/>
        <w:rPr>
          <w:lang w:val="en-US"/>
        </w:rPr>
      </w:pPr>
      <w:r>
        <w:rPr>
          <w:rStyle w:val="FootnoteReference"/>
        </w:rPr>
        <w:footnoteRef/>
      </w:r>
      <w:r>
        <w:t xml:space="preserve"> </w:t>
      </w:r>
      <w:hyperlink r:id="rId2" w:history="1">
        <w:r w:rsidRPr="00A20F45">
          <w:rPr>
            <w:rStyle w:val="Hyperlink"/>
          </w:rPr>
          <w:t>http://www.adb.org/sites/default/files/linked-documents/cobp-sol-2015-2017-sd.pdf</w:t>
        </w:r>
      </w:hyperlink>
      <w:r>
        <w:t xml:space="preserve"> </w:t>
      </w:r>
    </w:p>
  </w:footnote>
  <w:footnote w:id="3">
    <w:p w:rsidR="00EB39B0" w:rsidRPr="00376665" w:rsidRDefault="00EB39B0">
      <w:pPr>
        <w:pStyle w:val="FootnoteText"/>
        <w:rPr>
          <w:lang w:val="en-US"/>
        </w:rPr>
      </w:pPr>
      <w:r>
        <w:rPr>
          <w:rStyle w:val="FootnoteReference"/>
        </w:rPr>
        <w:footnoteRef/>
      </w:r>
      <w:r>
        <w:t xml:space="preserve"> </w:t>
      </w:r>
      <w:r w:rsidRPr="00376665">
        <w:t>http://indicators.ohchr.org/</w:t>
      </w:r>
    </w:p>
  </w:footnote>
  <w:footnote w:id="4">
    <w:p w:rsidR="00EB39B0" w:rsidRPr="006E2111" w:rsidRDefault="00EB39B0" w:rsidP="00094616">
      <w:pPr>
        <w:pStyle w:val="FootnoteText"/>
        <w:rPr>
          <w:lang w:val="en-US"/>
        </w:rPr>
      </w:pPr>
      <w:r>
        <w:rPr>
          <w:rStyle w:val="FootnoteReference"/>
        </w:rPr>
        <w:footnoteRef/>
      </w:r>
      <w:r>
        <w:t xml:space="preserve"> </w:t>
      </w:r>
      <w:hyperlink r:id="rId3" w:history="1">
        <w:r w:rsidRPr="00A20F45">
          <w:rPr>
            <w:rStyle w:val="Hyperlink"/>
          </w:rPr>
          <w:t>http://www.ohchr.org/EN/HRBodies/UPR/PAGES/SBSession11.aspx</w:t>
        </w:r>
      </w:hyperlink>
      <w:r>
        <w:t xml:space="preserve"> </w:t>
      </w:r>
    </w:p>
  </w:footnote>
  <w:footnote w:id="5">
    <w:p w:rsidR="00EB39B0" w:rsidRPr="00EB39B0" w:rsidRDefault="00EB39B0">
      <w:pPr>
        <w:pStyle w:val="FootnoteText"/>
        <w:rPr>
          <w:lang w:val="en-US"/>
        </w:rPr>
      </w:pPr>
      <w:r>
        <w:rPr>
          <w:rStyle w:val="FootnoteReference"/>
        </w:rPr>
        <w:footnoteRef/>
      </w:r>
      <w:r>
        <w:t xml:space="preserve"> </w:t>
      </w:r>
      <w:r w:rsidRPr="00EB39B0">
        <w:t>http://www.upr-info.org/en/review/Solomon-Islands</w:t>
      </w:r>
    </w:p>
  </w:footnote>
  <w:footnote w:id="6">
    <w:p w:rsidR="00EB39B0" w:rsidRPr="000966A2" w:rsidRDefault="00EB39B0">
      <w:pPr>
        <w:pStyle w:val="FootnoteText"/>
        <w:rPr>
          <w:lang w:val="en-US"/>
        </w:rPr>
      </w:pPr>
      <w:r>
        <w:rPr>
          <w:rStyle w:val="FootnoteReference"/>
        </w:rPr>
        <w:footnoteRef/>
      </w:r>
      <w:hyperlink r:id="rId4" w:history="1">
        <w:r w:rsidRPr="002C5D21">
          <w:rPr>
            <w:rStyle w:val="Hyperlink"/>
          </w:rPr>
          <w:t>http://daccess-dds-ny.un.org/doc/UNDOC/GEN/G11/108/30/PDF/G1110830.pdf?OpenElement</w:t>
        </w:r>
      </w:hyperlink>
      <w:r>
        <w:t xml:space="preserve">   </w:t>
      </w:r>
    </w:p>
  </w:footnote>
  <w:footnote w:id="7">
    <w:p w:rsidR="00EB39B0" w:rsidRPr="00D653E2" w:rsidRDefault="00EB39B0" w:rsidP="00094616">
      <w:pPr>
        <w:pStyle w:val="FootnoteText"/>
        <w:rPr>
          <w:lang w:val="en-US"/>
        </w:rPr>
      </w:pPr>
      <w:r>
        <w:rPr>
          <w:rStyle w:val="FootnoteReference"/>
        </w:rPr>
        <w:footnoteRef/>
      </w:r>
      <w:r>
        <w:t xml:space="preserve">  </w:t>
      </w:r>
      <w:hyperlink r:id="rId5" w:history="1">
        <w:r w:rsidRPr="002C5D21">
          <w:rPr>
            <w:rStyle w:val="Hyperlink"/>
          </w:rPr>
          <w:t>http://www.refworld.org/publisher,CESCR,CONCOBSERVATIONS,SLB,3efb6c334,0.html</w:t>
        </w:r>
      </w:hyperlink>
      <w:r>
        <w:t xml:space="preserve"> </w:t>
      </w:r>
    </w:p>
  </w:footnote>
  <w:footnote w:id="8">
    <w:p w:rsidR="00EB39B0" w:rsidRPr="006D7C5F" w:rsidRDefault="00EB39B0" w:rsidP="00AF5E10">
      <w:pPr>
        <w:pStyle w:val="FootnoteText"/>
        <w:rPr>
          <w:lang w:val="en-US"/>
        </w:rPr>
      </w:pPr>
      <w:r w:rsidRPr="006D7C5F">
        <w:rPr>
          <w:rStyle w:val="FootnoteReference"/>
        </w:rPr>
        <w:footnoteRef/>
      </w:r>
      <w:r w:rsidRPr="006D7C5F">
        <w:t xml:space="preserve"> </w:t>
      </w:r>
      <w:r w:rsidRPr="00EB39B0">
        <w:t>http://pacific.one.un.org/images/stories/2013/UNDAF_Summary_Report.pdf</w:t>
      </w:r>
      <w:r>
        <w:t xml:space="preserve"> </w:t>
      </w:r>
      <w:hyperlink r:id="rId6" w:history="1"/>
      <w:r>
        <w:rPr>
          <w:rStyle w:val="Hyperlink"/>
        </w:rPr>
        <w:t xml:space="preserve"> </w:t>
      </w:r>
      <w:r w:rsidRPr="006D7C5F">
        <w:t xml:space="preserve"> </w:t>
      </w:r>
    </w:p>
  </w:footnote>
  <w:footnote w:id="9">
    <w:p w:rsidR="00EB39B0" w:rsidRPr="006D7C5F" w:rsidRDefault="00EB39B0" w:rsidP="00AF5E10">
      <w:pPr>
        <w:pStyle w:val="FootnoteText"/>
        <w:rPr>
          <w:lang w:val="en-US"/>
        </w:rPr>
      </w:pPr>
      <w:r w:rsidRPr="006D7C5F">
        <w:rPr>
          <w:rStyle w:val="FootnoteReference"/>
        </w:rPr>
        <w:footnoteRef/>
      </w:r>
      <w:hyperlink r:id="rId7" w:history="1">
        <w:r w:rsidRPr="00A20F45">
          <w:rPr>
            <w:rStyle w:val="Hyperlink"/>
          </w:rPr>
          <w:t>http://unhabitat.org/solomon-islands/</w:t>
        </w:r>
      </w:hyperlink>
      <w:r>
        <w:t xml:space="preserve"> </w:t>
      </w:r>
      <w:r w:rsidRPr="006D7C5F">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EB39B0" w:rsidRDefault="00EB39B0">
        <w:pPr>
          <w:pStyle w:val="Header"/>
          <w:jc w:val="center"/>
        </w:pPr>
        <w:r>
          <w:rPr>
            <w:noProof/>
            <w:lang w:val="en-US"/>
          </w:rPr>
          <w:drawing>
            <wp:anchor distT="0" distB="0" distL="114300" distR="114300" simplePos="0" relativeHeight="251660288" behindDoc="1" locked="0" layoutInCell="1" allowOverlap="1" wp14:anchorId="4B76993E" wp14:editId="1FE1BE29">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EB39B0" w:rsidRPr="007C4F87" w:rsidRDefault="00EB39B0">
        <w:pPr>
          <w:pStyle w:val="Header"/>
          <w:jc w:val="center"/>
          <w:rPr>
            <w:b/>
            <w:color w:val="FFFFFF" w:themeColor="background1"/>
          </w:rPr>
        </w:pPr>
      </w:p>
      <w:p w:rsidR="00EB39B0" w:rsidRPr="007C4F87" w:rsidRDefault="00EB39B0" w:rsidP="007C4F87">
        <w:pPr>
          <w:jc w:val="center"/>
          <w:rPr>
            <w:b/>
            <w:color w:val="FFFFFF" w:themeColor="background1"/>
          </w:rPr>
        </w:pPr>
        <w:r>
          <w:rPr>
            <w:b/>
            <w:color w:val="FFFFFF" w:themeColor="background1"/>
          </w:rPr>
          <w:t xml:space="preserve">Housing Rights and Human Rights Brief </w:t>
        </w:r>
        <w:r w:rsidRPr="007C4F87">
          <w:rPr>
            <w:b/>
            <w:color w:val="FFFFFF" w:themeColor="background1"/>
          </w:rPr>
          <w:br/>
        </w:r>
        <w:r w:rsidRPr="007C4F87">
          <w:rPr>
            <w:b/>
            <w:color w:val="FFFFFF" w:themeColor="background1"/>
          </w:rPr>
          <w:fldChar w:fldCharType="begin"/>
        </w:r>
        <w:r w:rsidRPr="007C4F87">
          <w:rPr>
            <w:b/>
            <w:color w:val="FFFFFF" w:themeColor="background1"/>
          </w:rPr>
          <w:instrText xml:space="preserve"> PAGE   \* MERGEFORMAT </w:instrText>
        </w:r>
        <w:r w:rsidRPr="007C4F87">
          <w:rPr>
            <w:b/>
            <w:color w:val="FFFFFF" w:themeColor="background1"/>
          </w:rPr>
          <w:fldChar w:fldCharType="separate"/>
        </w:r>
        <w:r w:rsidR="00D901B1">
          <w:rPr>
            <w:b/>
            <w:noProof/>
            <w:color w:val="FFFFFF" w:themeColor="background1"/>
          </w:rPr>
          <w:t>7</w:t>
        </w:r>
        <w:r w:rsidRPr="007C4F87">
          <w:rPr>
            <w:b/>
            <w:noProof/>
            <w:color w:val="FFFFFF" w:themeColor="background1"/>
          </w:rPr>
          <w:fldChar w:fldCharType="end"/>
        </w:r>
      </w:p>
    </w:sdtContent>
  </w:sdt>
  <w:p w:rsidR="00EB39B0" w:rsidRDefault="00EB3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7C0C"/>
    <w:multiLevelType w:val="hybridMultilevel"/>
    <w:tmpl w:val="CA4A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B300B"/>
    <w:multiLevelType w:val="hybridMultilevel"/>
    <w:tmpl w:val="969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A36AD"/>
    <w:multiLevelType w:val="multilevel"/>
    <w:tmpl w:val="A698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6761B0"/>
    <w:multiLevelType w:val="hybridMultilevel"/>
    <w:tmpl w:val="FEDE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E205B38"/>
    <w:multiLevelType w:val="multilevel"/>
    <w:tmpl w:val="56B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A011BF"/>
    <w:multiLevelType w:val="multilevel"/>
    <w:tmpl w:val="03C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CC155C"/>
    <w:multiLevelType w:val="multilevel"/>
    <w:tmpl w:val="5E2A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1D6A4C"/>
    <w:multiLevelType w:val="hybridMultilevel"/>
    <w:tmpl w:val="AA96D5CC"/>
    <w:lvl w:ilvl="0" w:tplc="A0546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05D11"/>
    <w:multiLevelType w:val="multilevel"/>
    <w:tmpl w:val="5C0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8"/>
  </w:num>
  <w:num w:numId="4">
    <w:abstractNumId w:val="9"/>
  </w:num>
  <w:num w:numId="5">
    <w:abstractNumId w:val="12"/>
  </w:num>
  <w:num w:numId="6">
    <w:abstractNumId w:val="2"/>
  </w:num>
  <w:num w:numId="7">
    <w:abstractNumId w:val="13"/>
  </w:num>
  <w:num w:numId="8">
    <w:abstractNumId w:val="5"/>
  </w:num>
  <w:num w:numId="9">
    <w:abstractNumId w:val="6"/>
  </w:num>
  <w:num w:numId="10">
    <w:abstractNumId w:val="10"/>
  </w:num>
  <w:num w:numId="11">
    <w:abstractNumId w:val="3"/>
  </w:num>
  <w:num w:numId="12">
    <w:abstractNumId w:val="16"/>
  </w:num>
  <w:num w:numId="13">
    <w:abstractNumId w:val="15"/>
  </w:num>
  <w:num w:numId="14">
    <w:abstractNumId w:val="1"/>
  </w:num>
  <w:num w:numId="15">
    <w:abstractNumId w:val="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32465"/>
    <w:rsid w:val="000743B7"/>
    <w:rsid w:val="00093B40"/>
    <w:rsid w:val="00094616"/>
    <w:rsid w:val="000966A2"/>
    <w:rsid w:val="000B5A30"/>
    <w:rsid w:val="000B7719"/>
    <w:rsid w:val="001158E4"/>
    <w:rsid w:val="001754D2"/>
    <w:rsid w:val="001A3D0D"/>
    <w:rsid w:val="001A47CA"/>
    <w:rsid w:val="001B7B83"/>
    <w:rsid w:val="001E2277"/>
    <w:rsid w:val="002250DD"/>
    <w:rsid w:val="002464B7"/>
    <w:rsid w:val="00246E99"/>
    <w:rsid w:val="00246FEC"/>
    <w:rsid w:val="00296801"/>
    <w:rsid w:val="002A755B"/>
    <w:rsid w:val="002B3749"/>
    <w:rsid w:val="002D583F"/>
    <w:rsid w:val="002D66D4"/>
    <w:rsid w:val="002E7D99"/>
    <w:rsid w:val="002F5242"/>
    <w:rsid w:val="00324C41"/>
    <w:rsid w:val="0033417F"/>
    <w:rsid w:val="00376665"/>
    <w:rsid w:val="003A7099"/>
    <w:rsid w:val="003B4C07"/>
    <w:rsid w:val="003B55B9"/>
    <w:rsid w:val="00414B78"/>
    <w:rsid w:val="00437199"/>
    <w:rsid w:val="004B0CB8"/>
    <w:rsid w:val="004C4FDD"/>
    <w:rsid w:val="004E7881"/>
    <w:rsid w:val="005B708E"/>
    <w:rsid w:val="005E5A86"/>
    <w:rsid w:val="005F30DA"/>
    <w:rsid w:val="006047A4"/>
    <w:rsid w:val="0061088A"/>
    <w:rsid w:val="00670A70"/>
    <w:rsid w:val="00673CE1"/>
    <w:rsid w:val="00694A45"/>
    <w:rsid w:val="006F6204"/>
    <w:rsid w:val="006F7D8D"/>
    <w:rsid w:val="00703E47"/>
    <w:rsid w:val="00707A15"/>
    <w:rsid w:val="00734494"/>
    <w:rsid w:val="00736F06"/>
    <w:rsid w:val="007464A5"/>
    <w:rsid w:val="00751EBF"/>
    <w:rsid w:val="0075637A"/>
    <w:rsid w:val="00766D5B"/>
    <w:rsid w:val="00777A56"/>
    <w:rsid w:val="007C4F87"/>
    <w:rsid w:val="007D084A"/>
    <w:rsid w:val="007E513C"/>
    <w:rsid w:val="0080312B"/>
    <w:rsid w:val="00852DA4"/>
    <w:rsid w:val="00860FA2"/>
    <w:rsid w:val="00866318"/>
    <w:rsid w:val="00897E59"/>
    <w:rsid w:val="008D5950"/>
    <w:rsid w:val="008E35A6"/>
    <w:rsid w:val="008E5F2A"/>
    <w:rsid w:val="00915F0E"/>
    <w:rsid w:val="009175C9"/>
    <w:rsid w:val="0095655B"/>
    <w:rsid w:val="00986B42"/>
    <w:rsid w:val="009B092E"/>
    <w:rsid w:val="009E049D"/>
    <w:rsid w:val="00A17061"/>
    <w:rsid w:val="00A6750A"/>
    <w:rsid w:val="00A73392"/>
    <w:rsid w:val="00A80161"/>
    <w:rsid w:val="00AD0187"/>
    <w:rsid w:val="00AE01C9"/>
    <w:rsid w:val="00AE4B5F"/>
    <w:rsid w:val="00AF5E10"/>
    <w:rsid w:val="00B1561D"/>
    <w:rsid w:val="00B3333A"/>
    <w:rsid w:val="00B33886"/>
    <w:rsid w:val="00B4476E"/>
    <w:rsid w:val="00B81065"/>
    <w:rsid w:val="00B97C38"/>
    <w:rsid w:val="00BD77CF"/>
    <w:rsid w:val="00BF207E"/>
    <w:rsid w:val="00C36F99"/>
    <w:rsid w:val="00C4509D"/>
    <w:rsid w:val="00C8361C"/>
    <w:rsid w:val="00C9150A"/>
    <w:rsid w:val="00CE3053"/>
    <w:rsid w:val="00CF7BAD"/>
    <w:rsid w:val="00D062AD"/>
    <w:rsid w:val="00D1198A"/>
    <w:rsid w:val="00D15FF0"/>
    <w:rsid w:val="00D26281"/>
    <w:rsid w:val="00D653E2"/>
    <w:rsid w:val="00D86897"/>
    <w:rsid w:val="00D901B1"/>
    <w:rsid w:val="00D90C7E"/>
    <w:rsid w:val="00DD4381"/>
    <w:rsid w:val="00DE0A55"/>
    <w:rsid w:val="00E47699"/>
    <w:rsid w:val="00E70BF1"/>
    <w:rsid w:val="00E7127F"/>
    <w:rsid w:val="00E934B7"/>
    <w:rsid w:val="00EA7D02"/>
    <w:rsid w:val="00EB39B0"/>
    <w:rsid w:val="00EC4399"/>
    <w:rsid w:val="00EE311F"/>
    <w:rsid w:val="00F035CF"/>
    <w:rsid w:val="00F43B09"/>
    <w:rsid w:val="00F56865"/>
    <w:rsid w:val="00F705CE"/>
    <w:rsid w:val="00FB7E00"/>
    <w:rsid w:val="00FC075D"/>
    <w:rsid w:val="00FD75A8"/>
    <w:rsid w:val="00FE0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 w:type="table" w:styleId="MediumGrid1-Accent4">
    <w:name w:val="Medium Grid 1 Accent 4"/>
    <w:basedOn w:val="TableNormal"/>
    <w:uiPriority w:val="67"/>
    <w:rsid w:val="007E513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 w:type="table" w:styleId="MediumGrid1-Accent4">
    <w:name w:val="Medium Grid 1 Accent 4"/>
    <w:basedOn w:val="TableNormal"/>
    <w:uiPriority w:val="67"/>
    <w:rsid w:val="007E513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818">
      <w:bodyDiv w:val="1"/>
      <w:marLeft w:val="0"/>
      <w:marRight w:val="0"/>
      <w:marTop w:val="0"/>
      <w:marBottom w:val="0"/>
      <w:divBdr>
        <w:top w:val="none" w:sz="0" w:space="0" w:color="auto"/>
        <w:left w:val="none" w:sz="0" w:space="0" w:color="auto"/>
        <w:bottom w:val="none" w:sz="0" w:space="0" w:color="auto"/>
        <w:right w:val="none" w:sz="0" w:space="0" w:color="auto"/>
      </w:divBdr>
    </w:div>
    <w:div w:id="509490853">
      <w:bodyDiv w:val="1"/>
      <w:marLeft w:val="0"/>
      <w:marRight w:val="0"/>
      <w:marTop w:val="0"/>
      <w:marBottom w:val="0"/>
      <w:divBdr>
        <w:top w:val="none" w:sz="0" w:space="0" w:color="auto"/>
        <w:left w:val="none" w:sz="0" w:space="0" w:color="auto"/>
        <w:bottom w:val="none" w:sz="0" w:space="0" w:color="auto"/>
        <w:right w:val="none" w:sz="0" w:space="0" w:color="auto"/>
      </w:divBdr>
    </w:div>
    <w:div w:id="529148512">
      <w:bodyDiv w:val="1"/>
      <w:marLeft w:val="0"/>
      <w:marRight w:val="0"/>
      <w:marTop w:val="0"/>
      <w:marBottom w:val="0"/>
      <w:divBdr>
        <w:top w:val="none" w:sz="0" w:space="0" w:color="auto"/>
        <w:left w:val="none" w:sz="0" w:space="0" w:color="auto"/>
        <w:bottom w:val="none" w:sz="0" w:space="0" w:color="auto"/>
        <w:right w:val="none" w:sz="0" w:space="0" w:color="auto"/>
      </w:divBdr>
    </w:div>
    <w:div w:id="922298369">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257446065">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689259598">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1817409057">
      <w:bodyDiv w:val="1"/>
      <w:marLeft w:val="0"/>
      <w:marRight w:val="0"/>
      <w:marTop w:val="0"/>
      <w:marBottom w:val="0"/>
      <w:divBdr>
        <w:top w:val="none" w:sz="0" w:space="0" w:color="auto"/>
        <w:left w:val="none" w:sz="0" w:space="0" w:color="auto"/>
        <w:bottom w:val="none" w:sz="0" w:space="0" w:color="auto"/>
        <w:right w:val="none" w:sz="0" w:space="0" w:color="auto"/>
      </w:divBdr>
    </w:div>
    <w:div w:id="18213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b.org/sites/default/files/linked-documents/cobp-sol-2015-2017-sd.pdf" TargetMode="External"/><Relationship Id="rId18" Type="http://schemas.openxmlformats.org/officeDocument/2006/relationships/hyperlink" Target="http://www.refworld.org/publisher,CESCR,CONCOBSERVATIONS,SLB,3efb6c334,0.html" TargetMode="External"/><Relationship Id="rId26" Type="http://schemas.openxmlformats.org/officeDocument/2006/relationships/hyperlink" Target="http://unhabitat.org/" TargetMode="External"/><Relationship Id="rId3" Type="http://schemas.openxmlformats.org/officeDocument/2006/relationships/styles" Target="styles.xml"/><Relationship Id="rId21" Type="http://schemas.openxmlformats.org/officeDocument/2006/relationships/hyperlink" Target="http://pacific.one.un.org/images/stories/2013/UNDAF_Summary_Report.pdf"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daccess-dds-ny.un.org/doc/UNDOC/GEN/G11/108/30/PDF/G1110830.pdf?OpenElement" TargetMode="External"/><Relationship Id="rId25" Type="http://schemas.openxmlformats.org/officeDocument/2006/relationships/hyperlink" Target="http://www.ohchr.org/EN/Pages/WelcomePage.aspx" TargetMode="External"/><Relationship Id="rId2" Type="http://schemas.openxmlformats.org/officeDocument/2006/relationships/numbering" Target="numbering.xml"/><Relationship Id="rId16" Type="http://schemas.openxmlformats.org/officeDocument/2006/relationships/hyperlink" Target="http://daccess-ods.un.org/access.nsf/Get?Open&amp;DS=A/HRC/17/5&amp;Lang=E" TargetMode="External"/><Relationship Id="rId20" Type="http://schemas.openxmlformats.org/officeDocument/2006/relationships/hyperlink" Target="https://undg.org/home/country-teams/alphabetical-list-a-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unhabitat.org/ethiopia/" TargetMode="External"/><Relationship Id="rId5" Type="http://schemas.openxmlformats.org/officeDocument/2006/relationships/settings" Target="settings.xml"/><Relationship Id="rId15" Type="http://schemas.openxmlformats.org/officeDocument/2006/relationships/hyperlink" Target="http://www.ohchr.org/EN/HRBodies/UPR/PAGES/SBSession11.aspx" TargetMode="External"/><Relationship Id="rId23" Type="http://schemas.openxmlformats.org/officeDocument/2006/relationships/hyperlink" Target="http://unhabitat.org/nepal/" TargetMode="External"/><Relationship Id="rId28" Type="http://schemas.openxmlformats.org/officeDocument/2006/relationships/hyperlink" Target="http://www.ohchr.org/EN/Issues/Housing/Pages/HousingIndex.aspx"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tbinternet.ohchr.org/_layouts/treatybodyexternal/TBSearch.aspx?Lang=en&amp;TreatyID=9&amp;DocTypeID=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indicators.ohchr.org/" TargetMode="External"/><Relationship Id="rId22" Type="http://schemas.openxmlformats.org/officeDocument/2006/relationships/hyperlink" Target="http://unhabitat.org/solomon-islands/" TargetMode="External"/><Relationship Id="rId27" Type="http://schemas.openxmlformats.org/officeDocument/2006/relationships/hyperlink" Target="http://www.ohchr.org/EN/HRBodies/UPR/Pages/UPRMain.asp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UPR/PAGES/SBSession11.aspx" TargetMode="External"/><Relationship Id="rId7" Type="http://schemas.openxmlformats.org/officeDocument/2006/relationships/hyperlink" Target="http://unhabitat.org/solomon-islands/" TargetMode="External"/><Relationship Id="rId2" Type="http://schemas.openxmlformats.org/officeDocument/2006/relationships/hyperlink" Target="http://www.adb.org/sites/default/files/linked-documents/cobp-sol-2015-2017-sd.pdf" TargetMode="External"/><Relationship Id="rId1" Type="http://schemas.openxmlformats.org/officeDocument/2006/relationships/hyperlink" Target="http://www.icla.up.ac.za/images/un/use-of-force/asia-pacific/PapuaNewGuinea/Constitution%20Papua%20New%20Guinea.pdf" TargetMode="External"/><Relationship Id="rId6" Type="http://schemas.openxmlformats.org/officeDocument/2006/relationships/hyperlink" Target="http://www.unicef.org/about/execboard/files/Papua_New_Guinea_-_PNG_UNDAF_2012-2015.pdf" TargetMode="External"/><Relationship Id="rId5" Type="http://schemas.openxmlformats.org/officeDocument/2006/relationships/hyperlink" Target="http://www.refworld.org/publisher,CESCR,CONCOBSERVATIONS,SLB,3efb6c334,0.html" TargetMode="External"/><Relationship Id="rId4" Type="http://schemas.openxmlformats.org/officeDocument/2006/relationships/hyperlink" Target="http://daccess-dds-ny.un.org/doc/UNDOC/GEN/G11/108/30/PDF/G1110830.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DA7AE17F-6578-452A-AC48-4EB29357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3</cp:revision>
  <cp:lastPrinted>2015-04-07T13:12:00Z</cp:lastPrinted>
  <dcterms:created xsi:type="dcterms:W3CDTF">2016-02-08T14:23:00Z</dcterms:created>
  <dcterms:modified xsi:type="dcterms:W3CDTF">2016-02-08T14:27:00Z</dcterms:modified>
</cp:coreProperties>
</file>